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6FCE757F"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5D6A1886">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Department o</w:t>
      </w:r>
      <w:r w:rsidR="006B68FF">
        <w:rPr>
          <w:rFonts w:ascii="Avenir" w:hAnsi="Avenir" w:cs="Calibri"/>
          <w:b/>
          <w:bCs/>
          <w:color w:val="4F2683"/>
          <w:sz w:val="22"/>
          <w:szCs w:val="22"/>
        </w:rPr>
        <w:t>f 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2CAAE34E" w:rsidR="003F0C6D" w:rsidRPr="00597639" w:rsidRDefault="00597639" w:rsidP="00597639">
      <w:pPr>
        <w:tabs>
          <w:tab w:val="center" w:pos="5040"/>
        </w:tabs>
        <w:rPr>
          <w:b/>
          <w:sz w:val="36"/>
          <w:szCs w:val="36"/>
        </w:rPr>
      </w:pPr>
      <w:r w:rsidRPr="00597639">
        <w:rPr>
          <w:b/>
          <w:sz w:val="36"/>
          <w:szCs w:val="36"/>
        </w:rPr>
        <w:tab/>
      </w:r>
      <w:r w:rsidR="006B68FF">
        <w:rPr>
          <w:b/>
          <w:color w:val="000000" w:themeColor="text1"/>
          <w:sz w:val="36"/>
          <w:szCs w:val="36"/>
        </w:rPr>
        <w:t xml:space="preserve">Math 1228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0C088991" w14:textId="77777777" w:rsidR="003E20DD" w:rsidRDefault="003E20DD" w:rsidP="003E20DD">
      <w:pPr>
        <w:rPr>
          <w:bCs/>
        </w:rPr>
      </w:pPr>
      <w:r w:rsidRPr="003E20DD">
        <w:rPr>
          <w:bCs/>
        </w:rPr>
        <w:t>This course is Math 1228, section 200. The lecture material is presented online, asynchronously through OWL. There are six in-person tutorial sections, 002, 003, 004, 005, 006, and 007. The purpose of the tutorials is to emphasize material presented in the lectures and to help prepare students for the course assessments.</w:t>
      </w:r>
    </w:p>
    <w:p w14:paraId="434BE736" w14:textId="77777777" w:rsidR="003E20DD" w:rsidRDefault="003E20DD" w:rsidP="003E20DD">
      <w:pPr>
        <w:rPr>
          <w:bCs/>
        </w:rPr>
      </w:pPr>
    </w:p>
    <w:tbl>
      <w:tblPr>
        <w:tblStyle w:val="TableGrid"/>
        <w:tblW w:w="0" w:type="auto"/>
        <w:tblLook w:val="04A0" w:firstRow="1" w:lastRow="0" w:firstColumn="1" w:lastColumn="0" w:noHBand="0" w:noVBand="1"/>
      </w:tblPr>
      <w:tblGrid>
        <w:gridCol w:w="988"/>
        <w:gridCol w:w="4050"/>
        <w:gridCol w:w="3888"/>
        <w:gridCol w:w="1150"/>
      </w:tblGrid>
      <w:tr w:rsidR="003E20DD" w:rsidRPr="003E20DD" w14:paraId="4FA6EFA0" w14:textId="77777777">
        <w:tc>
          <w:tcPr>
            <w:tcW w:w="988" w:type="dxa"/>
            <w:tcBorders>
              <w:top w:val="single" w:sz="4" w:space="0" w:color="auto"/>
              <w:left w:val="single" w:sz="4" w:space="0" w:color="auto"/>
              <w:bottom w:val="single" w:sz="4" w:space="0" w:color="auto"/>
              <w:right w:val="single" w:sz="4" w:space="0" w:color="auto"/>
            </w:tcBorders>
            <w:hideMark/>
          </w:tcPr>
          <w:p w14:paraId="2325E937" w14:textId="77777777" w:rsidR="003E20DD" w:rsidRPr="003E20DD" w:rsidRDefault="003E20DD" w:rsidP="003E20DD">
            <w:pPr>
              <w:rPr>
                <w:bCs/>
                <w:lang w:val="en-US"/>
              </w:rPr>
            </w:pPr>
            <w:r w:rsidRPr="003E20DD">
              <w:rPr>
                <w:bCs/>
                <w:lang w:val="en-US"/>
              </w:rPr>
              <w:t>Section</w:t>
            </w:r>
          </w:p>
        </w:tc>
        <w:tc>
          <w:tcPr>
            <w:tcW w:w="4050" w:type="dxa"/>
            <w:tcBorders>
              <w:top w:val="single" w:sz="4" w:space="0" w:color="auto"/>
              <w:left w:val="single" w:sz="4" w:space="0" w:color="auto"/>
              <w:bottom w:val="single" w:sz="4" w:space="0" w:color="auto"/>
              <w:right w:val="single" w:sz="4" w:space="0" w:color="auto"/>
            </w:tcBorders>
            <w:hideMark/>
          </w:tcPr>
          <w:p w14:paraId="00709689" w14:textId="77777777" w:rsidR="003E20DD" w:rsidRPr="003E20DD" w:rsidRDefault="003E20DD" w:rsidP="003E20DD">
            <w:pPr>
              <w:rPr>
                <w:bCs/>
                <w:lang w:val="en-US"/>
              </w:rPr>
            </w:pPr>
            <w:r w:rsidRPr="003E20DD">
              <w:rPr>
                <w:bCs/>
                <w:lang w:val="en-US"/>
              </w:rPr>
              <w:t>Time</w:t>
            </w:r>
          </w:p>
        </w:tc>
        <w:tc>
          <w:tcPr>
            <w:tcW w:w="3888" w:type="dxa"/>
            <w:tcBorders>
              <w:top w:val="single" w:sz="4" w:space="0" w:color="auto"/>
              <w:left w:val="single" w:sz="4" w:space="0" w:color="auto"/>
              <w:bottom w:val="single" w:sz="4" w:space="0" w:color="auto"/>
              <w:right w:val="single" w:sz="4" w:space="0" w:color="auto"/>
            </w:tcBorders>
            <w:hideMark/>
          </w:tcPr>
          <w:p w14:paraId="7A4BB80B" w14:textId="77777777" w:rsidR="003E20DD" w:rsidRPr="003E20DD" w:rsidRDefault="003E20DD" w:rsidP="003E20DD">
            <w:pPr>
              <w:rPr>
                <w:bCs/>
                <w:lang w:val="en-US"/>
              </w:rPr>
            </w:pPr>
            <w:r w:rsidRPr="003E20DD">
              <w:rPr>
                <w:bCs/>
                <w:lang w:val="en-US"/>
              </w:rPr>
              <w:t>Room</w:t>
            </w:r>
          </w:p>
        </w:tc>
        <w:tc>
          <w:tcPr>
            <w:tcW w:w="1150" w:type="dxa"/>
            <w:tcBorders>
              <w:top w:val="single" w:sz="4" w:space="0" w:color="auto"/>
              <w:left w:val="single" w:sz="4" w:space="0" w:color="auto"/>
              <w:bottom w:val="single" w:sz="4" w:space="0" w:color="auto"/>
              <w:right w:val="single" w:sz="4" w:space="0" w:color="auto"/>
            </w:tcBorders>
            <w:hideMark/>
          </w:tcPr>
          <w:p w14:paraId="45E079A1" w14:textId="77777777" w:rsidR="003E20DD" w:rsidRPr="003E20DD" w:rsidRDefault="003E20DD" w:rsidP="003E20DD">
            <w:pPr>
              <w:rPr>
                <w:bCs/>
                <w:lang w:val="en-US"/>
              </w:rPr>
            </w:pPr>
            <w:r w:rsidRPr="003E20DD">
              <w:rPr>
                <w:bCs/>
                <w:lang w:val="en-US"/>
              </w:rPr>
              <w:t>Instructor</w:t>
            </w:r>
          </w:p>
        </w:tc>
      </w:tr>
      <w:tr w:rsidR="003E20DD" w:rsidRPr="003E20DD" w14:paraId="535A4165" w14:textId="77777777" w:rsidTr="00020E29">
        <w:tc>
          <w:tcPr>
            <w:tcW w:w="988" w:type="dxa"/>
            <w:tcBorders>
              <w:top w:val="single" w:sz="4" w:space="0" w:color="auto"/>
              <w:left w:val="single" w:sz="4" w:space="0" w:color="auto"/>
              <w:bottom w:val="single" w:sz="4" w:space="0" w:color="auto"/>
              <w:right w:val="single" w:sz="4" w:space="0" w:color="auto"/>
            </w:tcBorders>
            <w:hideMark/>
          </w:tcPr>
          <w:p w14:paraId="5243BAAB" w14:textId="77777777" w:rsidR="003E20DD" w:rsidRPr="003E20DD" w:rsidRDefault="003E20DD" w:rsidP="003E20DD">
            <w:pPr>
              <w:rPr>
                <w:bCs/>
                <w:lang w:val="en-US"/>
              </w:rPr>
            </w:pPr>
            <w:r w:rsidRPr="003E20DD">
              <w:rPr>
                <w:bCs/>
                <w:lang w:val="en-US"/>
              </w:rPr>
              <w:t>002</w:t>
            </w:r>
          </w:p>
        </w:tc>
        <w:tc>
          <w:tcPr>
            <w:tcW w:w="4050" w:type="dxa"/>
            <w:tcBorders>
              <w:top w:val="single" w:sz="4" w:space="0" w:color="auto"/>
              <w:left w:val="single" w:sz="4" w:space="0" w:color="auto"/>
              <w:bottom w:val="single" w:sz="4" w:space="0" w:color="auto"/>
              <w:right w:val="single" w:sz="4" w:space="0" w:color="auto"/>
            </w:tcBorders>
          </w:tcPr>
          <w:p w14:paraId="0B5D2165" w14:textId="43B82B1D" w:rsidR="003E20DD" w:rsidRPr="003E20DD" w:rsidRDefault="003E20DD" w:rsidP="003E20DD">
            <w:pPr>
              <w:rPr>
                <w:bCs/>
                <w:lang w:val="en-US"/>
              </w:rPr>
            </w:pPr>
          </w:p>
        </w:tc>
        <w:tc>
          <w:tcPr>
            <w:tcW w:w="3888" w:type="dxa"/>
            <w:tcBorders>
              <w:top w:val="single" w:sz="4" w:space="0" w:color="auto"/>
              <w:left w:val="single" w:sz="4" w:space="0" w:color="auto"/>
              <w:bottom w:val="single" w:sz="4" w:space="0" w:color="auto"/>
              <w:right w:val="single" w:sz="4" w:space="0" w:color="auto"/>
            </w:tcBorders>
          </w:tcPr>
          <w:p w14:paraId="0ED6C90E" w14:textId="0512F7C6" w:rsidR="003E20DD" w:rsidRPr="003E20DD" w:rsidRDefault="003E20DD" w:rsidP="003E20DD">
            <w:pPr>
              <w:rPr>
                <w:bCs/>
                <w:lang w:val="en-US"/>
              </w:rPr>
            </w:pPr>
          </w:p>
        </w:tc>
        <w:tc>
          <w:tcPr>
            <w:tcW w:w="1150" w:type="dxa"/>
            <w:tcBorders>
              <w:top w:val="single" w:sz="4" w:space="0" w:color="auto"/>
              <w:left w:val="single" w:sz="4" w:space="0" w:color="auto"/>
              <w:bottom w:val="single" w:sz="4" w:space="0" w:color="auto"/>
              <w:right w:val="single" w:sz="4" w:space="0" w:color="auto"/>
            </w:tcBorders>
            <w:hideMark/>
          </w:tcPr>
          <w:p w14:paraId="60EBDBC0" w14:textId="77777777" w:rsidR="003E20DD" w:rsidRPr="003E20DD" w:rsidRDefault="003E20DD" w:rsidP="003E20DD">
            <w:pPr>
              <w:rPr>
                <w:bCs/>
                <w:lang w:val="en-US"/>
              </w:rPr>
            </w:pPr>
            <w:r w:rsidRPr="003E20DD">
              <w:rPr>
                <w:bCs/>
                <w:lang w:val="en-US"/>
              </w:rPr>
              <w:t>O’Hara</w:t>
            </w:r>
          </w:p>
        </w:tc>
      </w:tr>
      <w:tr w:rsidR="003E20DD" w:rsidRPr="003E20DD" w14:paraId="3FF59451" w14:textId="77777777" w:rsidTr="00020E29">
        <w:trPr>
          <w:trHeight w:val="113"/>
        </w:trPr>
        <w:tc>
          <w:tcPr>
            <w:tcW w:w="988" w:type="dxa"/>
            <w:tcBorders>
              <w:top w:val="single" w:sz="4" w:space="0" w:color="auto"/>
              <w:left w:val="single" w:sz="4" w:space="0" w:color="auto"/>
              <w:bottom w:val="single" w:sz="4" w:space="0" w:color="auto"/>
              <w:right w:val="single" w:sz="4" w:space="0" w:color="auto"/>
            </w:tcBorders>
            <w:hideMark/>
          </w:tcPr>
          <w:p w14:paraId="488BA811" w14:textId="77777777" w:rsidR="003E20DD" w:rsidRPr="003E20DD" w:rsidRDefault="003E20DD" w:rsidP="003E20DD">
            <w:pPr>
              <w:rPr>
                <w:bCs/>
                <w:lang w:val="en-US"/>
              </w:rPr>
            </w:pPr>
            <w:r w:rsidRPr="003E20DD">
              <w:rPr>
                <w:bCs/>
                <w:lang w:val="en-US"/>
              </w:rPr>
              <w:t>003</w:t>
            </w:r>
          </w:p>
        </w:tc>
        <w:tc>
          <w:tcPr>
            <w:tcW w:w="4050" w:type="dxa"/>
            <w:tcBorders>
              <w:top w:val="single" w:sz="4" w:space="0" w:color="auto"/>
              <w:left w:val="single" w:sz="4" w:space="0" w:color="auto"/>
              <w:bottom w:val="single" w:sz="4" w:space="0" w:color="auto"/>
              <w:right w:val="single" w:sz="4" w:space="0" w:color="auto"/>
            </w:tcBorders>
          </w:tcPr>
          <w:p w14:paraId="30BB6EFD" w14:textId="37CE4E26" w:rsidR="003E20DD" w:rsidRPr="003E20DD" w:rsidRDefault="003E20DD" w:rsidP="003E20DD">
            <w:pPr>
              <w:rPr>
                <w:bCs/>
                <w:lang w:val="en-US"/>
              </w:rPr>
            </w:pPr>
          </w:p>
        </w:tc>
        <w:tc>
          <w:tcPr>
            <w:tcW w:w="3888" w:type="dxa"/>
            <w:tcBorders>
              <w:top w:val="single" w:sz="4" w:space="0" w:color="auto"/>
              <w:left w:val="single" w:sz="4" w:space="0" w:color="auto"/>
              <w:bottom w:val="single" w:sz="4" w:space="0" w:color="auto"/>
              <w:right w:val="single" w:sz="4" w:space="0" w:color="auto"/>
            </w:tcBorders>
          </w:tcPr>
          <w:p w14:paraId="219DBF72" w14:textId="0B5ADC9E" w:rsidR="003E20DD" w:rsidRPr="003E20DD" w:rsidRDefault="003E20DD" w:rsidP="003E20DD">
            <w:pPr>
              <w:rPr>
                <w:bCs/>
                <w:lang w:val="en-US"/>
              </w:rPr>
            </w:pPr>
          </w:p>
        </w:tc>
        <w:tc>
          <w:tcPr>
            <w:tcW w:w="1150" w:type="dxa"/>
            <w:tcBorders>
              <w:top w:val="single" w:sz="4" w:space="0" w:color="auto"/>
              <w:left w:val="single" w:sz="4" w:space="0" w:color="auto"/>
              <w:bottom w:val="single" w:sz="4" w:space="0" w:color="auto"/>
              <w:right w:val="single" w:sz="4" w:space="0" w:color="auto"/>
            </w:tcBorders>
            <w:hideMark/>
          </w:tcPr>
          <w:p w14:paraId="3BC64298" w14:textId="77777777" w:rsidR="003E20DD" w:rsidRPr="003E20DD" w:rsidRDefault="003E20DD" w:rsidP="003E20DD">
            <w:pPr>
              <w:rPr>
                <w:bCs/>
                <w:lang w:val="en-US"/>
              </w:rPr>
            </w:pPr>
            <w:r w:rsidRPr="003E20DD">
              <w:rPr>
                <w:bCs/>
                <w:lang w:val="en-US"/>
              </w:rPr>
              <w:t>O’Hara</w:t>
            </w:r>
          </w:p>
        </w:tc>
      </w:tr>
      <w:tr w:rsidR="003E20DD" w:rsidRPr="003E20DD" w14:paraId="30DA0050" w14:textId="77777777" w:rsidTr="00020E29">
        <w:tc>
          <w:tcPr>
            <w:tcW w:w="988" w:type="dxa"/>
            <w:tcBorders>
              <w:top w:val="single" w:sz="4" w:space="0" w:color="auto"/>
              <w:left w:val="single" w:sz="4" w:space="0" w:color="auto"/>
              <w:bottom w:val="single" w:sz="4" w:space="0" w:color="auto"/>
              <w:right w:val="single" w:sz="4" w:space="0" w:color="auto"/>
            </w:tcBorders>
            <w:hideMark/>
          </w:tcPr>
          <w:p w14:paraId="4B47ABC3" w14:textId="77777777" w:rsidR="003E20DD" w:rsidRPr="003E20DD" w:rsidRDefault="003E20DD" w:rsidP="003E20DD">
            <w:pPr>
              <w:rPr>
                <w:bCs/>
                <w:lang w:val="en-US"/>
              </w:rPr>
            </w:pPr>
            <w:r w:rsidRPr="003E20DD">
              <w:rPr>
                <w:bCs/>
                <w:lang w:val="en-US"/>
              </w:rPr>
              <w:t>004</w:t>
            </w:r>
          </w:p>
        </w:tc>
        <w:tc>
          <w:tcPr>
            <w:tcW w:w="4050" w:type="dxa"/>
            <w:tcBorders>
              <w:top w:val="single" w:sz="4" w:space="0" w:color="auto"/>
              <w:left w:val="single" w:sz="4" w:space="0" w:color="auto"/>
              <w:bottom w:val="single" w:sz="4" w:space="0" w:color="auto"/>
              <w:right w:val="single" w:sz="4" w:space="0" w:color="auto"/>
            </w:tcBorders>
          </w:tcPr>
          <w:p w14:paraId="1795247F" w14:textId="035D50E5" w:rsidR="003E20DD" w:rsidRPr="003E20DD" w:rsidRDefault="003E20DD" w:rsidP="003E20DD">
            <w:pPr>
              <w:rPr>
                <w:bCs/>
                <w:lang w:val="en-US"/>
              </w:rPr>
            </w:pPr>
          </w:p>
        </w:tc>
        <w:tc>
          <w:tcPr>
            <w:tcW w:w="3888" w:type="dxa"/>
            <w:tcBorders>
              <w:top w:val="single" w:sz="4" w:space="0" w:color="auto"/>
              <w:left w:val="single" w:sz="4" w:space="0" w:color="auto"/>
              <w:bottom w:val="single" w:sz="4" w:space="0" w:color="auto"/>
              <w:right w:val="single" w:sz="4" w:space="0" w:color="auto"/>
            </w:tcBorders>
          </w:tcPr>
          <w:p w14:paraId="4FA5C8A5" w14:textId="0098DCDA" w:rsidR="003E20DD" w:rsidRPr="003E20DD" w:rsidRDefault="003E20DD" w:rsidP="003E20DD">
            <w:pPr>
              <w:rPr>
                <w:bCs/>
                <w:lang w:val="en-US"/>
              </w:rPr>
            </w:pPr>
          </w:p>
        </w:tc>
        <w:tc>
          <w:tcPr>
            <w:tcW w:w="1150" w:type="dxa"/>
            <w:tcBorders>
              <w:top w:val="single" w:sz="4" w:space="0" w:color="auto"/>
              <w:left w:val="single" w:sz="4" w:space="0" w:color="auto"/>
              <w:bottom w:val="single" w:sz="4" w:space="0" w:color="auto"/>
              <w:right w:val="single" w:sz="4" w:space="0" w:color="auto"/>
            </w:tcBorders>
            <w:hideMark/>
          </w:tcPr>
          <w:p w14:paraId="260F37BC" w14:textId="77777777" w:rsidR="003E20DD" w:rsidRPr="003E20DD" w:rsidRDefault="003E20DD" w:rsidP="003E20DD">
            <w:pPr>
              <w:rPr>
                <w:bCs/>
                <w:lang w:val="en-US"/>
              </w:rPr>
            </w:pPr>
            <w:r w:rsidRPr="003E20DD">
              <w:rPr>
                <w:bCs/>
                <w:lang w:val="en-US"/>
              </w:rPr>
              <w:t>O’Hara</w:t>
            </w:r>
          </w:p>
        </w:tc>
      </w:tr>
      <w:tr w:rsidR="003E20DD" w:rsidRPr="003E20DD" w14:paraId="3C6CB64F" w14:textId="77777777" w:rsidTr="00020E29">
        <w:tc>
          <w:tcPr>
            <w:tcW w:w="988" w:type="dxa"/>
            <w:tcBorders>
              <w:top w:val="single" w:sz="4" w:space="0" w:color="auto"/>
              <w:left w:val="single" w:sz="4" w:space="0" w:color="auto"/>
              <w:bottom w:val="single" w:sz="4" w:space="0" w:color="auto"/>
              <w:right w:val="single" w:sz="4" w:space="0" w:color="auto"/>
            </w:tcBorders>
            <w:hideMark/>
          </w:tcPr>
          <w:p w14:paraId="364ACECF" w14:textId="77777777" w:rsidR="003E20DD" w:rsidRPr="003E20DD" w:rsidRDefault="003E20DD" w:rsidP="003E20DD">
            <w:pPr>
              <w:rPr>
                <w:bCs/>
                <w:lang w:val="en-US"/>
              </w:rPr>
            </w:pPr>
            <w:r w:rsidRPr="003E20DD">
              <w:rPr>
                <w:bCs/>
                <w:lang w:val="en-US"/>
              </w:rPr>
              <w:t>005</w:t>
            </w:r>
          </w:p>
        </w:tc>
        <w:tc>
          <w:tcPr>
            <w:tcW w:w="4050" w:type="dxa"/>
            <w:tcBorders>
              <w:top w:val="single" w:sz="4" w:space="0" w:color="auto"/>
              <w:left w:val="single" w:sz="4" w:space="0" w:color="auto"/>
              <w:bottom w:val="single" w:sz="4" w:space="0" w:color="auto"/>
              <w:right w:val="single" w:sz="4" w:space="0" w:color="auto"/>
            </w:tcBorders>
          </w:tcPr>
          <w:p w14:paraId="6EECBB8E" w14:textId="2D5D8A58" w:rsidR="003E20DD" w:rsidRPr="003E20DD" w:rsidRDefault="003E20DD" w:rsidP="003E20DD">
            <w:pPr>
              <w:rPr>
                <w:bCs/>
                <w:lang w:val="en-US"/>
              </w:rPr>
            </w:pPr>
          </w:p>
        </w:tc>
        <w:tc>
          <w:tcPr>
            <w:tcW w:w="3888" w:type="dxa"/>
            <w:tcBorders>
              <w:top w:val="single" w:sz="4" w:space="0" w:color="auto"/>
              <w:left w:val="single" w:sz="4" w:space="0" w:color="auto"/>
              <w:bottom w:val="single" w:sz="4" w:space="0" w:color="auto"/>
              <w:right w:val="single" w:sz="4" w:space="0" w:color="auto"/>
            </w:tcBorders>
          </w:tcPr>
          <w:p w14:paraId="0AE4270F" w14:textId="2DF50F6D" w:rsidR="003E20DD" w:rsidRPr="003E20DD" w:rsidRDefault="003E20DD" w:rsidP="003E20DD">
            <w:pPr>
              <w:rPr>
                <w:bCs/>
                <w:lang w:val="en-US"/>
              </w:rPr>
            </w:pPr>
          </w:p>
        </w:tc>
        <w:tc>
          <w:tcPr>
            <w:tcW w:w="1150" w:type="dxa"/>
            <w:tcBorders>
              <w:top w:val="single" w:sz="4" w:space="0" w:color="auto"/>
              <w:left w:val="single" w:sz="4" w:space="0" w:color="auto"/>
              <w:bottom w:val="single" w:sz="4" w:space="0" w:color="auto"/>
              <w:right w:val="single" w:sz="4" w:space="0" w:color="auto"/>
            </w:tcBorders>
            <w:hideMark/>
          </w:tcPr>
          <w:p w14:paraId="6DBB1049" w14:textId="3ECFB911" w:rsidR="003E20DD" w:rsidRPr="003E20DD" w:rsidRDefault="00C4191C" w:rsidP="003E20DD">
            <w:pPr>
              <w:rPr>
                <w:bCs/>
                <w:lang w:val="en-US"/>
              </w:rPr>
            </w:pPr>
            <w:r w:rsidRPr="00E04260">
              <w:rPr>
                <w:bCs/>
                <w:lang w:val="en-US"/>
              </w:rPr>
              <w:t>Kim</w:t>
            </w:r>
          </w:p>
        </w:tc>
      </w:tr>
      <w:tr w:rsidR="003E20DD" w:rsidRPr="003E20DD" w14:paraId="52C9E847" w14:textId="77777777" w:rsidTr="00020E29">
        <w:tc>
          <w:tcPr>
            <w:tcW w:w="988" w:type="dxa"/>
            <w:tcBorders>
              <w:top w:val="single" w:sz="4" w:space="0" w:color="auto"/>
              <w:left w:val="single" w:sz="4" w:space="0" w:color="auto"/>
              <w:bottom w:val="single" w:sz="4" w:space="0" w:color="auto"/>
              <w:right w:val="single" w:sz="4" w:space="0" w:color="auto"/>
            </w:tcBorders>
            <w:hideMark/>
          </w:tcPr>
          <w:p w14:paraId="319ABCDB" w14:textId="77777777" w:rsidR="003E20DD" w:rsidRPr="003E20DD" w:rsidRDefault="003E20DD" w:rsidP="003E20DD">
            <w:pPr>
              <w:rPr>
                <w:bCs/>
                <w:lang w:val="en-US"/>
              </w:rPr>
            </w:pPr>
            <w:r w:rsidRPr="003E20DD">
              <w:rPr>
                <w:bCs/>
                <w:lang w:val="en-US"/>
              </w:rPr>
              <w:t>006</w:t>
            </w:r>
          </w:p>
        </w:tc>
        <w:tc>
          <w:tcPr>
            <w:tcW w:w="4050" w:type="dxa"/>
            <w:tcBorders>
              <w:top w:val="single" w:sz="4" w:space="0" w:color="auto"/>
              <w:left w:val="single" w:sz="4" w:space="0" w:color="auto"/>
              <w:bottom w:val="single" w:sz="4" w:space="0" w:color="auto"/>
              <w:right w:val="single" w:sz="4" w:space="0" w:color="auto"/>
            </w:tcBorders>
          </w:tcPr>
          <w:p w14:paraId="184BF454" w14:textId="7282DA5E" w:rsidR="003E20DD" w:rsidRPr="003E20DD" w:rsidRDefault="003E20DD" w:rsidP="003E20DD">
            <w:pPr>
              <w:rPr>
                <w:bCs/>
                <w:lang w:val="en-US"/>
              </w:rPr>
            </w:pPr>
          </w:p>
        </w:tc>
        <w:tc>
          <w:tcPr>
            <w:tcW w:w="3888" w:type="dxa"/>
            <w:tcBorders>
              <w:top w:val="single" w:sz="4" w:space="0" w:color="auto"/>
              <w:left w:val="single" w:sz="4" w:space="0" w:color="auto"/>
              <w:bottom w:val="single" w:sz="4" w:space="0" w:color="auto"/>
              <w:right w:val="single" w:sz="4" w:space="0" w:color="auto"/>
            </w:tcBorders>
          </w:tcPr>
          <w:p w14:paraId="34E8FB08" w14:textId="78911FEE" w:rsidR="003E20DD" w:rsidRPr="003E20DD" w:rsidRDefault="003E20DD" w:rsidP="003E20DD">
            <w:pPr>
              <w:rPr>
                <w:bCs/>
                <w:lang w:val="en-US"/>
              </w:rPr>
            </w:pPr>
          </w:p>
        </w:tc>
        <w:tc>
          <w:tcPr>
            <w:tcW w:w="1150" w:type="dxa"/>
            <w:tcBorders>
              <w:top w:val="single" w:sz="4" w:space="0" w:color="auto"/>
              <w:left w:val="single" w:sz="4" w:space="0" w:color="auto"/>
              <w:bottom w:val="single" w:sz="4" w:space="0" w:color="auto"/>
              <w:right w:val="single" w:sz="4" w:space="0" w:color="auto"/>
            </w:tcBorders>
            <w:hideMark/>
          </w:tcPr>
          <w:p w14:paraId="68F32471" w14:textId="5E2FEE1B" w:rsidR="003E20DD" w:rsidRPr="003E20DD" w:rsidRDefault="00C4191C" w:rsidP="003E20DD">
            <w:pPr>
              <w:rPr>
                <w:bCs/>
                <w:lang w:val="en-US"/>
              </w:rPr>
            </w:pPr>
            <w:r w:rsidRPr="00E04260">
              <w:rPr>
                <w:bCs/>
                <w:lang w:val="en-US"/>
              </w:rPr>
              <w:t>Kim</w:t>
            </w:r>
          </w:p>
        </w:tc>
      </w:tr>
      <w:tr w:rsidR="003E20DD" w:rsidRPr="003E20DD" w14:paraId="44249DDD" w14:textId="77777777" w:rsidTr="00020E29">
        <w:tc>
          <w:tcPr>
            <w:tcW w:w="988" w:type="dxa"/>
            <w:tcBorders>
              <w:top w:val="single" w:sz="4" w:space="0" w:color="auto"/>
              <w:left w:val="single" w:sz="4" w:space="0" w:color="auto"/>
              <w:bottom w:val="single" w:sz="4" w:space="0" w:color="auto"/>
              <w:right w:val="single" w:sz="4" w:space="0" w:color="auto"/>
            </w:tcBorders>
            <w:hideMark/>
          </w:tcPr>
          <w:p w14:paraId="26E0D4D8" w14:textId="77777777" w:rsidR="003E20DD" w:rsidRPr="003E20DD" w:rsidRDefault="003E20DD" w:rsidP="003E20DD">
            <w:pPr>
              <w:rPr>
                <w:bCs/>
                <w:lang w:val="en-US"/>
              </w:rPr>
            </w:pPr>
            <w:r w:rsidRPr="003E20DD">
              <w:rPr>
                <w:bCs/>
                <w:lang w:val="en-US"/>
              </w:rPr>
              <w:t>007</w:t>
            </w:r>
          </w:p>
        </w:tc>
        <w:tc>
          <w:tcPr>
            <w:tcW w:w="4050" w:type="dxa"/>
            <w:tcBorders>
              <w:top w:val="single" w:sz="4" w:space="0" w:color="auto"/>
              <w:left w:val="single" w:sz="4" w:space="0" w:color="auto"/>
              <w:bottom w:val="single" w:sz="4" w:space="0" w:color="auto"/>
              <w:right w:val="single" w:sz="4" w:space="0" w:color="auto"/>
            </w:tcBorders>
          </w:tcPr>
          <w:p w14:paraId="1A522F46" w14:textId="201B9684" w:rsidR="003E20DD" w:rsidRPr="003E20DD" w:rsidRDefault="003E20DD" w:rsidP="003E20DD">
            <w:pPr>
              <w:rPr>
                <w:bCs/>
                <w:lang w:val="en-US"/>
              </w:rPr>
            </w:pPr>
          </w:p>
        </w:tc>
        <w:tc>
          <w:tcPr>
            <w:tcW w:w="3888" w:type="dxa"/>
            <w:tcBorders>
              <w:top w:val="single" w:sz="4" w:space="0" w:color="auto"/>
              <w:left w:val="single" w:sz="4" w:space="0" w:color="auto"/>
              <w:bottom w:val="single" w:sz="4" w:space="0" w:color="auto"/>
              <w:right w:val="single" w:sz="4" w:space="0" w:color="auto"/>
            </w:tcBorders>
          </w:tcPr>
          <w:p w14:paraId="5DEC4ADF" w14:textId="210035C5" w:rsidR="003E20DD" w:rsidRPr="003E20DD" w:rsidRDefault="003E20DD" w:rsidP="003E20DD">
            <w:pPr>
              <w:rPr>
                <w:bCs/>
                <w:lang w:val="en-US"/>
              </w:rPr>
            </w:pPr>
          </w:p>
        </w:tc>
        <w:tc>
          <w:tcPr>
            <w:tcW w:w="1150" w:type="dxa"/>
            <w:tcBorders>
              <w:top w:val="single" w:sz="4" w:space="0" w:color="auto"/>
              <w:left w:val="single" w:sz="4" w:space="0" w:color="auto"/>
              <w:bottom w:val="single" w:sz="4" w:space="0" w:color="auto"/>
              <w:right w:val="single" w:sz="4" w:space="0" w:color="auto"/>
            </w:tcBorders>
            <w:hideMark/>
          </w:tcPr>
          <w:p w14:paraId="4D0140ED" w14:textId="6D17B2E1" w:rsidR="003E20DD" w:rsidRPr="003E20DD" w:rsidRDefault="00C4191C" w:rsidP="003E20DD">
            <w:pPr>
              <w:rPr>
                <w:bCs/>
                <w:lang w:val="en-US"/>
              </w:rPr>
            </w:pPr>
            <w:r w:rsidRPr="00E04260">
              <w:rPr>
                <w:bCs/>
                <w:lang w:val="en-US"/>
              </w:rPr>
              <w:t>Kim</w:t>
            </w:r>
          </w:p>
        </w:tc>
      </w:tr>
    </w:tbl>
    <w:p w14:paraId="462D6B7A" w14:textId="77777777" w:rsidR="003E20DD" w:rsidRPr="003E20DD" w:rsidRDefault="003E20DD" w:rsidP="003E20DD">
      <w:pPr>
        <w:rPr>
          <w:bCs/>
        </w:rPr>
      </w:pPr>
    </w:p>
    <w:p w14:paraId="555B3488" w14:textId="77777777" w:rsidR="00CA7E7D" w:rsidRPr="00CF2B11" w:rsidRDefault="00CA7E7D" w:rsidP="00CF2B11">
      <w:pPr>
        <w:rPr>
          <w:bCs/>
        </w:rPr>
      </w:pPr>
    </w:p>
    <w:p w14:paraId="13F13830" w14:textId="77777777" w:rsidR="003E20DD" w:rsidRPr="003E20DD" w:rsidRDefault="003E20DD" w:rsidP="003E20DD">
      <w:r w:rsidRPr="003E20DD">
        <w:rPr>
          <w:b/>
          <w:bCs/>
        </w:rPr>
        <w:t xml:space="preserve">List of Prerequisites: </w:t>
      </w:r>
      <w:r w:rsidRPr="003E20DD">
        <w:t>One or more of Ontario Secondary School MCV4U, MHF4U, MDM4U, Mathematics 0110A/B, 1225A/B, 1229A/B.</w:t>
      </w:r>
    </w:p>
    <w:p w14:paraId="280540A9" w14:textId="77777777" w:rsidR="003E20DD" w:rsidRPr="003E20DD" w:rsidRDefault="003E20DD" w:rsidP="003E20DD">
      <w:pPr>
        <w:rPr>
          <w:b/>
          <w:bCs/>
        </w:rPr>
      </w:pPr>
    </w:p>
    <w:p w14:paraId="6C8E6836" w14:textId="77777777" w:rsidR="003E20DD" w:rsidRPr="003E20DD" w:rsidRDefault="003E20DD" w:rsidP="003E20DD">
      <w:r w:rsidRPr="003E20DD">
        <w:rPr>
          <w:b/>
          <w:bCs/>
        </w:rPr>
        <w:t xml:space="preserve">List of </w:t>
      </w:r>
      <w:proofErr w:type="spellStart"/>
      <w:r w:rsidRPr="003E20DD">
        <w:rPr>
          <w:b/>
          <w:bCs/>
        </w:rPr>
        <w:t>Antirequisites</w:t>
      </w:r>
      <w:proofErr w:type="spellEnd"/>
      <w:r w:rsidRPr="003E20DD">
        <w:rPr>
          <w:b/>
          <w:bCs/>
        </w:rPr>
        <w:t xml:space="preserve">: </w:t>
      </w:r>
      <w:r w:rsidRPr="003E20DD">
        <w:t>Mathematics 2124A/B, 2155F/G, Statistical Sciences 2035, 2141A/B, 2857A/B.</w:t>
      </w:r>
    </w:p>
    <w:p w14:paraId="0E45FEE5" w14:textId="77777777" w:rsidR="00CA7E7D" w:rsidRDefault="00CA7E7D" w:rsidP="00CF2B11">
      <w:pPr>
        <w:rPr>
          <w:bCs/>
        </w:rPr>
      </w:pPr>
    </w:p>
    <w:p w14:paraId="69262065" w14:textId="1269F829"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w:t>
      </w:r>
      <w:r w:rsidR="006B68FF">
        <w:rPr>
          <w:bCs/>
        </w:rPr>
        <w:t>e Department of Mathematics</w:t>
      </w:r>
      <w:r w:rsidR="003E0231">
        <w:rPr>
          <w:bCs/>
        </w:rPr>
        <w:t xml:space="preserve">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0941487A" w14:textId="28863721" w:rsidR="00597639" w:rsidRDefault="00597639" w:rsidP="003F0C6D">
      <w:pPr>
        <w:rPr>
          <w:bCs/>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4"/>
        <w:gridCol w:w="3295"/>
        <w:gridCol w:w="2241"/>
      </w:tblGrid>
      <w:tr w:rsidR="003E20DD" w:rsidRPr="003E20DD" w14:paraId="44A2EBBD" w14:textId="77777777">
        <w:trPr>
          <w:trHeight w:val="315"/>
        </w:trPr>
        <w:tc>
          <w:tcPr>
            <w:tcW w:w="4841" w:type="dxa"/>
            <w:tcBorders>
              <w:top w:val="single" w:sz="4" w:space="0" w:color="auto"/>
              <w:left w:val="single" w:sz="4" w:space="0" w:color="auto"/>
              <w:bottom w:val="single" w:sz="4" w:space="0" w:color="auto"/>
              <w:right w:val="single" w:sz="4" w:space="0" w:color="auto"/>
            </w:tcBorders>
            <w:noWrap/>
            <w:vAlign w:val="center"/>
            <w:hideMark/>
          </w:tcPr>
          <w:p w14:paraId="480ADB50" w14:textId="77777777" w:rsidR="003E20DD" w:rsidRPr="003E20DD" w:rsidRDefault="003E20DD" w:rsidP="003E20DD">
            <w:pPr>
              <w:rPr>
                <w:b/>
                <w:bCs/>
                <w:lang w:val="en-US"/>
              </w:rPr>
            </w:pPr>
            <w:r w:rsidRPr="003E20DD">
              <w:rPr>
                <w:b/>
                <w:bCs/>
                <w:lang w:val="en-US"/>
              </w:rPr>
              <w:t>Instructors</w:t>
            </w:r>
          </w:p>
        </w:tc>
        <w:tc>
          <w:tcPr>
            <w:tcW w:w="3293" w:type="dxa"/>
            <w:tcBorders>
              <w:top w:val="single" w:sz="4" w:space="0" w:color="auto"/>
              <w:left w:val="single" w:sz="4" w:space="0" w:color="auto"/>
              <w:bottom w:val="single" w:sz="4" w:space="0" w:color="auto"/>
              <w:right w:val="single" w:sz="4" w:space="0" w:color="auto"/>
            </w:tcBorders>
            <w:noWrap/>
            <w:vAlign w:val="center"/>
            <w:hideMark/>
          </w:tcPr>
          <w:p w14:paraId="638C59E9" w14:textId="77777777" w:rsidR="003E20DD" w:rsidRPr="003E20DD" w:rsidRDefault="003E20DD" w:rsidP="003E20DD">
            <w:pPr>
              <w:rPr>
                <w:b/>
                <w:bCs/>
                <w:lang w:val="en-US"/>
              </w:rPr>
            </w:pPr>
            <w:r w:rsidRPr="003E20DD">
              <w:rPr>
                <w:b/>
                <w:bCs/>
                <w:lang w:val="en-US"/>
              </w:rPr>
              <w:t>Email</w:t>
            </w:r>
          </w:p>
        </w:tc>
        <w:tc>
          <w:tcPr>
            <w:tcW w:w="2239" w:type="dxa"/>
            <w:tcBorders>
              <w:top w:val="single" w:sz="4" w:space="0" w:color="auto"/>
              <w:left w:val="single" w:sz="4" w:space="0" w:color="auto"/>
              <w:bottom w:val="single" w:sz="4" w:space="0" w:color="auto"/>
              <w:right w:val="single" w:sz="4" w:space="0" w:color="auto"/>
            </w:tcBorders>
            <w:noWrap/>
            <w:vAlign w:val="center"/>
            <w:hideMark/>
          </w:tcPr>
          <w:p w14:paraId="1A623549" w14:textId="77777777" w:rsidR="003E20DD" w:rsidRPr="003E20DD" w:rsidRDefault="003E20DD" w:rsidP="003E20DD">
            <w:pPr>
              <w:rPr>
                <w:b/>
                <w:bCs/>
                <w:lang w:val="en-US"/>
              </w:rPr>
            </w:pPr>
            <w:r w:rsidRPr="003E20DD">
              <w:rPr>
                <w:b/>
                <w:bCs/>
                <w:lang w:val="en-US"/>
              </w:rPr>
              <w:t>Office</w:t>
            </w:r>
          </w:p>
        </w:tc>
      </w:tr>
      <w:tr w:rsidR="003E20DD" w:rsidRPr="003E20DD" w14:paraId="0F5F9318" w14:textId="77777777" w:rsidTr="00C4191C">
        <w:trPr>
          <w:trHeight w:val="315"/>
        </w:trPr>
        <w:tc>
          <w:tcPr>
            <w:tcW w:w="4841" w:type="dxa"/>
            <w:tcBorders>
              <w:top w:val="single" w:sz="4" w:space="0" w:color="auto"/>
              <w:left w:val="single" w:sz="4" w:space="0" w:color="auto"/>
              <w:bottom w:val="single" w:sz="4" w:space="0" w:color="auto"/>
              <w:right w:val="single" w:sz="4" w:space="0" w:color="auto"/>
            </w:tcBorders>
            <w:noWrap/>
            <w:vAlign w:val="bottom"/>
          </w:tcPr>
          <w:p w14:paraId="393A90AC" w14:textId="2E840878" w:rsidR="003E20DD" w:rsidRPr="003E20DD" w:rsidRDefault="00C4191C" w:rsidP="003E20DD">
            <w:pPr>
              <w:rPr>
                <w:bCs/>
                <w:lang w:val="en-US"/>
              </w:rPr>
            </w:pPr>
            <w:r w:rsidRPr="00C4191C">
              <w:rPr>
                <w:bCs/>
                <w:lang w:val="en-US"/>
              </w:rPr>
              <w:t xml:space="preserve">Dr. Allen O’Hara           </w:t>
            </w:r>
            <w:proofErr w:type="gramStart"/>
            <w:r w:rsidRPr="00C4191C">
              <w:rPr>
                <w:bCs/>
                <w:lang w:val="en-US"/>
              </w:rPr>
              <w:t xml:space="preserve">   (</w:t>
            </w:r>
            <w:proofErr w:type="gramEnd"/>
            <w:r w:rsidRPr="00C4191C">
              <w:rPr>
                <w:bCs/>
                <w:lang w:val="en-US"/>
              </w:rPr>
              <w:t>Course Coordinator)</w:t>
            </w:r>
          </w:p>
        </w:tc>
        <w:tc>
          <w:tcPr>
            <w:tcW w:w="3293" w:type="dxa"/>
            <w:tcBorders>
              <w:top w:val="single" w:sz="4" w:space="0" w:color="auto"/>
              <w:left w:val="single" w:sz="4" w:space="0" w:color="auto"/>
              <w:bottom w:val="single" w:sz="4" w:space="0" w:color="auto"/>
              <w:right w:val="single" w:sz="4" w:space="0" w:color="auto"/>
            </w:tcBorders>
            <w:noWrap/>
            <w:vAlign w:val="bottom"/>
            <w:hideMark/>
          </w:tcPr>
          <w:p w14:paraId="16CCD640" w14:textId="77777777" w:rsidR="003E20DD" w:rsidRPr="003E20DD" w:rsidRDefault="003E20DD" w:rsidP="003E20DD">
            <w:pPr>
              <w:rPr>
                <w:bCs/>
                <w:lang w:val="en-US"/>
              </w:rPr>
            </w:pPr>
            <w:r w:rsidRPr="003E20DD">
              <w:rPr>
                <w:bCs/>
                <w:lang w:val="en-US"/>
              </w:rPr>
              <w:t>aohara@uwo.ca</w:t>
            </w:r>
          </w:p>
        </w:tc>
        <w:tc>
          <w:tcPr>
            <w:tcW w:w="2239" w:type="dxa"/>
            <w:tcBorders>
              <w:top w:val="single" w:sz="4" w:space="0" w:color="auto"/>
              <w:left w:val="single" w:sz="4" w:space="0" w:color="auto"/>
              <w:bottom w:val="single" w:sz="4" w:space="0" w:color="auto"/>
              <w:right w:val="single" w:sz="4" w:space="0" w:color="auto"/>
            </w:tcBorders>
            <w:noWrap/>
            <w:vAlign w:val="bottom"/>
            <w:hideMark/>
          </w:tcPr>
          <w:p w14:paraId="4B441ED4" w14:textId="77777777" w:rsidR="003E20DD" w:rsidRPr="003E20DD" w:rsidRDefault="003E20DD" w:rsidP="003E20DD">
            <w:pPr>
              <w:rPr>
                <w:bCs/>
                <w:lang w:val="en-US"/>
              </w:rPr>
            </w:pPr>
            <w:r w:rsidRPr="003E20DD">
              <w:rPr>
                <w:bCs/>
                <w:lang w:val="en-US"/>
              </w:rPr>
              <w:t>MC 113</w:t>
            </w:r>
          </w:p>
        </w:tc>
      </w:tr>
      <w:tr w:rsidR="003E20DD" w:rsidRPr="003E20DD" w14:paraId="1803BA9A" w14:textId="77777777">
        <w:trPr>
          <w:trHeight w:val="315"/>
        </w:trPr>
        <w:tc>
          <w:tcPr>
            <w:tcW w:w="4841" w:type="dxa"/>
            <w:tcBorders>
              <w:top w:val="single" w:sz="4" w:space="0" w:color="auto"/>
              <w:left w:val="single" w:sz="4" w:space="0" w:color="auto"/>
              <w:bottom w:val="single" w:sz="4" w:space="0" w:color="auto"/>
              <w:right w:val="single" w:sz="4" w:space="0" w:color="auto"/>
            </w:tcBorders>
            <w:noWrap/>
            <w:vAlign w:val="bottom"/>
            <w:hideMark/>
          </w:tcPr>
          <w:p w14:paraId="609ABEA8" w14:textId="746F4CC4" w:rsidR="003E20DD" w:rsidRPr="003E20DD" w:rsidRDefault="003E20DD" w:rsidP="003E20DD">
            <w:pPr>
              <w:rPr>
                <w:bCs/>
                <w:lang w:val="en-US"/>
              </w:rPr>
            </w:pPr>
            <w:r w:rsidRPr="003E20DD">
              <w:rPr>
                <w:bCs/>
                <w:lang w:val="en-US"/>
              </w:rPr>
              <w:t xml:space="preserve">Dr. </w:t>
            </w:r>
            <w:r w:rsidR="00E04260" w:rsidRPr="00E04260">
              <w:rPr>
                <w:bCs/>
                <w:lang w:val="en-US"/>
              </w:rPr>
              <w:t>Hyun Jong Kim</w:t>
            </w:r>
          </w:p>
        </w:tc>
        <w:tc>
          <w:tcPr>
            <w:tcW w:w="3293" w:type="dxa"/>
            <w:tcBorders>
              <w:top w:val="single" w:sz="4" w:space="0" w:color="auto"/>
              <w:left w:val="single" w:sz="4" w:space="0" w:color="auto"/>
              <w:bottom w:val="single" w:sz="4" w:space="0" w:color="auto"/>
              <w:right w:val="single" w:sz="4" w:space="0" w:color="auto"/>
            </w:tcBorders>
            <w:noWrap/>
            <w:vAlign w:val="bottom"/>
            <w:hideMark/>
          </w:tcPr>
          <w:p w14:paraId="2B91230D" w14:textId="4CAA8652" w:rsidR="003E20DD" w:rsidRPr="003E20DD" w:rsidRDefault="00E04260" w:rsidP="003E20DD">
            <w:pPr>
              <w:rPr>
                <w:bCs/>
                <w:lang w:val="en-US"/>
              </w:rPr>
            </w:pPr>
            <w:r w:rsidRPr="00E04260">
              <w:rPr>
                <w:bCs/>
                <w:lang w:val="en-US"/>
              </w:rPr>
              <w:t>hkim2293@uwo.ca</w:t>
            </w:r>
          </w:p>
        </w:tc>
        <w:tc>
          <w:tcPr>
            <w:tcW w:w="2239" w:type="dxa"/>
            <w:tcBorders>
              <w:top w:val="single" w:sz="4" w:space="0" w:color="auto"/>
              <w:left w:val="single" w:sz="4" w:space="0" w:color="auto"/>
              <w:bottom w:val="single" w:sz="4" w:space="0" w:color="auto"/>
              <w:right w:val="single" w:sz="4" w:space="0" w:color="auto"/>
            </w:tcBorders>
            <w:noWrap/>
            <w:vAlign w:val="bottom"/>
            <w:hideMark/>
          </w:tcPr>
          <w:p w14:paraId="79FA7266" w14:textId="3A8052B7" w:rsidR="003E20DD" w:rsidRPr="003E20DD" w:rsidRDefault="003E20DD" w:rsidP="003E20DD">
            <w:pPr>
              <w:rPr>
                <w:bCs/>
              </w:rPr>
            </w:pPr>
            <w:r>
              <w:rPr>
                <w:bCs/>
              </w:rPr>
              <w:t>MC 119</w:t>
            </w:r>
          </w:p>
        </w:tc>
      </w:tr>
    </w:tbl>
    <w:p w14:paraId="03EF7C2D" w14:textId="77777777" w:rsidR="003E20DD" w:rsidRPr="00E04260" w:rsidRDefault="003E20DD" w:rsidP="003F0C6D">
      <w:pPr>
        <w:rPr>
          <w:b/>
        </w:rPr>
      </w:pPr>
    </w:p>
    <w:p w14:paraId="76735416" w14:textId="77777777" w:rsidR="00E04260" w:rsidRPr="00E04260" w:rsidRDefault="00E04260" w:rsidP="00E04260">
      <w:pPr>
        <w:rPr>
          <w:b/>
        </w:rPr>
      </w:pPr>
      <w:r w:rsidRPr="00E04260">
        <w:rPr>
          <w:b/>
        </w:rPr>
        <w:t>Course Contact Policies</w:t>
      </w:r>
    </w:p>
    <w:p w14:paraId="7A5F81D5" w14:textId="77777777" w:rsidR="00E04260" w:rsidRDefault="00E04260" w:rsidP="00E04260">
      <w:pPr>
        <w:rPr>
          <w:bCs/>
        </w:rPr>
      </w:pPr>
    </w:p>
    <w:p w14:paraId="44F9518E" w14:textId="638B96D7" w:rsidR="00E04260" w:rsidRPr="00E04260" w:rsidRDefault="00E04260" w:rsidP="00E04260">
      <w:pPr>
        <w:rPr>
          <w:bCs/>
        </w:rPr>
      </w:pPr>
      <w:r w:rsidRPr="00E04260">
        <w:rPr>
          <w:bCs/>
        </w:rPr>
        <w:t>Students must use their Western (@uwo.ca) email addresses when contacting their tutorial professors.</w:t>
      </w:r>
      <w:r>
        <w:rPr>
          <w:bCs/>
        </w:rPr>
        <w:t xml:space="preserve"> </w:t>
      </w:r>
      <w:r w:rsidRPr="00E04260">
        <w:rPr>
          <w:bCs/>
        </w:rPr>
        <w:t>Any email sent to the instructor MUST say Math 122</w:t>
      </w:r>
      <w:r>
        <w:rPr>
          <w:bCs/>
        </w:rPr>
        <w:t>8</w:t>
      </w:r>
      <w:r w:rsidRPr="00E04260">
        <w:rPr>
          <w:bCs/>
        </w:rPr>
        <w:t xml:space="preserve"> in the subject line; Any email without proper subject line, and/or sent from an email other than a Western email, may be deleted unread.</w:t>
      </w:r>
      <w:r>
        <w:rPr>
          <w:bCs/>
        </w:rPr>
        <w:t xml:space="preserve"> </w:t>
      </w:r>
      <w:r w:rsidRPr="00E04260">
        <w:rPr>
          <w:bCs/>
        </w:rPr>
        <w:t xml:space="preserve">The primary point of contact for each student is their tutorial professor. Unless instructed otherwise, please do not </w:t>
      </w:r>
      <w:r w:rsidRPr="00E04260">
        <w:rPr>
          <w:bCs/>
        </w:rPr>
        <w:lastRenderedPageBreak/>
        <w:t>contact the course coordinator with course-related questions.</w:t>
      </w:r>
      <w:r>
        <w:rPr>
          <w:bCs/>
        </w:rPr>
        <w:t xml:space="preserve"> </w:t>
      </w:r>
      <w:r w:rsidRPr="00E04260">
        <w:rPr>
          <w:bCs/>
        </w:rPr>
        <w:t>Email is not an efficient way of contact, and response times vary wildly depending on email volume (professors may be receiving tens of emails per day). Students can use office hours for meetings with more urgent matters.</w:t>
      </w:r>
    </w:p>
    <w:p w14:paraId="4E1C09AD" w14:textId="77777777" w:rsidR="00E04260" w:rsidRDefault="00E04260" w:rsidP="00E04260">
      <w:pPr>
        <w:rPr>
          <w:bCs/>
        </w:rPr>
      </w:pPr>
    </w:p>
    <w:p w14:paraId="2BBA9BFD" w14:textId="7D26A1D9" w:rsidR="00E04260" w:rsidRPr="00E04260" w:rsidRDefault="00E04260" w:rsidP="00E04260">
      <w:pPr>
        <w:rPr>
          <w:b/>
        </w:rPr>
      </w:pPr>
      <w:r w:rsidRPr="00E04260">
        <w:rPr>
          <w:b/>
        </w:rPr>
        <w:t>Office Hours Information</w:t>
      </w:r>
    </w:p>
    <w:p w14:paraId="791ADBA8" w14:textId="77777777" w:rsidR="00E04260" w:rsidRDefault="00E04260" w:rsidP="00E04260">
      <w:pPr>
        <w:rPr>
          <w:bCs/>
        </w:rPr>
      </w:pPr>
    </w:p>
    <w:p w14:paraId="30FF05DD" w14:textId="24AC17D4" w:rsidR="00E04260" w:rsidRPr="00E04260" w:rsidRDefault="00E04260" w:rsidP="00E04260">
      <w:pPr>
        <w:rPr>
          <w:bCs/>
        </w:rPr>
      </w:pPr>
      <w:r w:rsidRPr="00E04260">
        <w:rPr>
          <w:bCs/>
        </w:rPr>
        <w:t>Each tutorial professor will hold at least two office hours weekly to provide help to the students of their tutorial. Information about day, time, location and format of the office hours will be provided on the course OWL website.</w:t>
      </w:r>
    </w:p>
    <w:p w14:paraId="14ADB52F" w14:textId="77777777" w:rsidR="00E04260" w:rsidRDefault="00E04260">
      <w:pPr>
        <w:rPr>
          <w:bCs/>
        </w:rPr>
      </w:pPr>
    </w:p>
    <w:p w14:paraId="369B0958" w14:textId="77777777" w:rsidR="00E04260" w:rsidRDefault="00E04260" w:rsidP="00E04260">
      <w:pPr>
        <w:rPr>
          <w:b/>
        </w:rPr>
      </w:pPr>
      <w:r w:rsidRPr="00E04260">
        <w:rPr>
          <w:b/>
        </w:rPr>
        <w:t>Math-Physics Accelerator</w:t>
      </w:r>
    </w:p>
    <w:p w14:paraId="12D580A4" w14:textId="77777777" w:rsidR="00E04260" w:rsidRPr="00E04260" w:rsidRDefault="00E04260" w:rsidP="00E04260">
      <w:pPr>
        <w:rPr>
          <w:b/>
        </w:rPr>
      </w:pPr>
    </w:p>
    <w:p w14:paraId="74C23687" w14:textId="77777777" w:rsidR="00E04260" w:rsidRPr="00E04260" w:rsidRDefault="00E04260" w:rsidP="00E04260">
      <w:pPr>
        <w:rPr>
          <w:bCs/>
        </w:rPr>
      </w:pPr>
      <w:r w:rsidRPr="00E04260">
        <w:rPr>
          <w:bCs/>
        </w:rPr>
        <w:t xml:space="preserve">The Mathematics Department runs free in-person and virtual help centres every weekday during the semester, starting the third week of the term. The in-person help centre </w:t>
      </w:r>
      <w:proofErr w:type="gramStart"/>
      <w:r w:rsidRPr="00E04260">
        <w:rPr>
          <w:bCs/>
        </w:rPr>
        <w:t>is located in</w:t>
      </w:r>
      <w:proofErr w:type="gramEnd"/>
      <w:r w:rsidRPr="00E04260">
        <w:rPr>
          <w:bCs/>
        </w:rPr>
        <w:t xml:space="preserve"> the Math-Physics Accelerator in PAB 48/49/26 (on the lower level of the Physics and Astronomy Building.)</w:t>
      </w:r>
    </w:p>
    <w:p w14:paraId="59B2D6C5" w14:textId="77777777" w:rsidR="00E04260" w:rsidRPr="00E04260" w:rsidRDefault="00E04260" w:rsidP="00E04260">
      <w:pPr>
        <w:rPr>
          <w:bCs/>
        </w:rPr>
      </w:pPr>
      <w:r w:rsidRPr="00E04260">
        <w:rPr>
          <w:bCs/>
        </w:rPr>
        <w:t>These help centres are staffed by graduate student teaching assistants and all first-year mathematics courses are supported. No appointments are necessary.</w:t>
      </w:r>
    </w:p>
    <w:p w14:paraId="0F9546DC" w14:textId="77777777" w:rsidR="00E04260" w:rsidRDefault="00E04260" w:rsidP="00E04260">
      <w:pPr>
        <w:rPr>
          <w:bCs/>
        </w:rPr>
      </w:pPr>
    </w:p>
    <w:p w14:paraId="3CE63BFA" w14:textId="2B66139A" w:rsidR="00E04260" w:rsidRPr="00E04260" w:rsidRDefault="00E04260" w:rsidP="00E04260">
      <w:pPr>
        <w:rPr>
          <w:bCs/>
        </w:rPr>
      </w:pPr>
      <w:r w:rsidRPr="00E04260">
        <w:rPr>
          <w:bCs/>
        </w:rPr>
        <w:t xml:space="preserve">Information about the help center and other departmental support for students can be found at: </w:t>
      </w:r>
      <w:r>
        <w:rPr>
          <w:bCs/>
        </w:rPr>
        <w:t xml:space="preserve">  </w:t>
      </w:r>
      <w:hyperlink r:id="rId6" w:history="1">
        <w:r w:rsidRPr="00E04260">
          <w:rPr>
            <w:rStyle w:val="Hyperlink"/>
            <w:bCs/>
          </w:rPr>
          <w:t>https://www.math.uwo.ca/undergraduate/current_students/Help%20Centre.html</w:t>
        </w:r>
      </w:hyperlink>
      <w:r>
        <w:rPr>
          <w:bCs/>
        </w:rPr>
        <w:t xml:space="preserve"> </w:t>
      </w:r>
    </w:p>
    <w:p w14:paraId="27C1F94D" w14:textId="77777777" w:rsidR="003E20DD" w:rsidRDefault="003E20DD">
      <w:pPr>
        <w:rPr>
          <w:b/>
          <w:bCs/>
          <w:sz w:val="36"/>
          <w:szCs w:val="36"/>
        </w:rPr>
      </w:pP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76851927" w14:textId="77777777" w:rsidR="003E20DD" w:rsidRPr="003E20DD" w:rsidRDefault="00CF2B11" w:rsidP="003E20DD">
      <w:pPr>
        <w:rPr>
          <w:bCs/>
        </w:rPr>
      </w:pPr>
      <w:r w:rsidRPr="00845B86">
        <w:rPr>
          <w:b/>
          <w:bCs/>
        </w:rPr>
        <w:br/>
      </w:r>
      <w:r w:rsidR="003E20DD" w:rsidRPr="003E20DD">
        <w:rPr>
          <w:bCs/>
        </w:rPr>
        <w:t>Math 1228 (Methods of Finite Mathematics) covers: techniques of counting, probability, discrete and continuous random variables. Students are expected to demonstrate an understanding of these concepts and an ability to apply them in solving a variety of problems.</w:t>
      </w:r>
    </w:p>
    <w:p w14:paraId="6B22ED4B" w14:textId="77777777" w:rsidR="003E20DD" w:rsidRPr="003E20DD" w:rsidRDefault="003E20DD" w:rsidP="003E20DD">
      <w:pPr>
        <w:rPr>
          <w:bCs/>
        </w:rPr>
      </w:pPr>
    </w:p>
    <w:p w14:paraId="35F64777" w14:textId="77777777" w:rsidR="003E20DD" w:rsidRPr="003E20DD" w:rsidRDefault="003E20DD" w:rsidP="003E20DD">
      <w:pPr>
        <w:rPr>
          <w:bCs/>
        </w:rPr>
      </w:pPr>
      <w:r w:rsidRPr="003E20DD">
        <w:rPr>
          <w:bCs/>
        </w:rPr>
        <w:t xml:space="preserve">This is a blended course. All students are registered in section 200 </w:t>
      </w:r>
      <w:proofErr w:type="gramStart"/>
      <w:r w:rsidRPr="003E20DD">
        <w:rPr>
          <w:bCs/>
        </w:rPr>
        <w:t>and also</w:t>
      </w:r>
      <w:proofErr w:type="gramEnd"/>
      <w:r w:rsidRPr="003E20DD">
        <w:rPr>
          <w:bCs/>
        </w:rPr>
        <w:t xml:space="preserve"> in one of the tutorial sections. Tutorials, taught by the course Instructors, meet once per week. Students are expected to have made every effort to have learned the material for the week, from the resources provided, before attending the tutorial.</w:t>
      </w:r>
    </w:p>
    <w:p w14:paraId="44206564" w14:textId="77777777" w:rsidR="003E20DD" w:rsidRPr="003E20DD" w:rsidRDefault="003E20DD" w:rsidP="003E20DD">
      <w:pPr>
        <w:rPr>
          <w:bCs/>
        </w:rPr>
      </w:pPr>
    </w:p>
    <w:p w14:paraId="29DE79E8" w14:textId="77777777" w:rsidR="003E20DD" w:rsidRPr="003E20DD" w:rsidRDefault="003E20DD" w:rsidP="003E20DD">
      <w:pPr>
        <w:rPr>
          <w:bCs/>
        </w:rPr>
      </w:pPr>
      <w:r w:rsidRPr="003E20DD">
        <w:rPr>
          <w:bCs/>
        </w:rPr>
        <w:t>Students should make a serious effort to understand all course material and do all the assigned homework. The student must assume responsibility for staying up to date with course content and for being aware of posted deadlines. It is up to the student to seek out help when needed. The student is responsible for being aware of all relevant information posted on the OWL web site.</w:t>
      </w:r>
    </w:p>
    <w:p w14:paraId="56F7852F" w14:textId="77777777" w:rsidR="003E20DD" w:rsidRPr="003E20DD" w:rsidRDefault="003E20DD" w:rsidP="003E20DD">
      <w:pPr>
        <w:rPr>
          <w:bCs/>
        </w:rPr>
      </w:pPr>
    </w:p>
    <w:p w14:paraId="70BD35FC" w14:textId="77777777" w:rsidR="003E20DD" w:rsidRPr="003E20DD" w:rsidRDefault="003E20DD" w:rsidP="003E20DD">
      <w:pPr>
        <w:rPr>
          <w:bCs/>
        </w:rPr>
      </w:pPr>
      <w:r w:rsidRPr="003E20DD">
        <w:rPr>
          <w:bCs/>
        </w:rPr>
        <w:t>In the event of a COVID19 resurgence during the course that necessitates the course delivery moving away from face-to-face interaction, all remaining course content will be delivered entirely online, either synchronously (i.e., at the times indicated in the timetable) or asynchronously (e.g., posted on OWL for students to view at their convenience). The grading scheme will not change. Any remaining assessments will also be conducted online as determined by the course coordinator.</w:t>
      </w:r>
    </w:p>
    <w:p w14:paraId="25CD038D" w14:textId="77777777" w:rsidR="003E20DD" w:rsidRPr="003E20DD" w:rsidRDefault="003E20DD" w:rsidP="003E20DD">
      <w:pPr>
        <w:rPr>
          <w:bCs/>
        </w:rPr>
      </w:pPr>
    </w:p>
    <w:p w14:paraId="450E0D91" w14:textId="77777777" w:rsidR="003E20DD" w:rsidRPr="003E20DD" w:rsidRDefault="003E20DD" w:rsidP="003E20DD">
      <w:pPr>
        <w:rPr>
          <w:b/>
          <w:bCs/>
        </w:rPr>
      </w:pPr>
      <w:r w:rsidRPr="003E20DD">
        <w:rPr>
          <w:b/>
          <w:bCs/>
        </w:rPr>
        <w:t>Learning Outcomes</w:t>
      </w:r>
    </w:p>
    <w:p w14:paraId="472B493E" w14:textId="77777777" w:rsidR="003E20DD" w:rsidRPr="003E20DD" w:rsidRDefault="003E20DD" w:rsidP="003E20DD">
      <w:pPr>
        <w:rPr>
          <w:bCs/>
        </w:rPr>
      </w:pPr>
    </w:p>
    <w:p w14:paraId="62A5B9FF" w14:textId="77777777" w:rsidR="003E20DD" w:rsidRPr="003E20DD" w:rsidRDefault="003E20DD" w:rsidP="003E20DD">
      <w:pPr>
        <w:rPr>
          <w:bCs/>
        </w:rPr>
      </w:pPr>
      <w:r w:rsidRPr="003E20DD">
        <w:rPr>
          <w:bCs/>
        </w:rPr>
        <w:t>A successful student in this course will be able to:</w:t>
      </w:r>
    </w:p>
    <w:p w14:paraId="0ADD49C0" w14:textId="77777777" w:rsidR="003E20DD" w:rsidRPr="003E20DD" w:rsidRDefault="003E20DD" w:rsidP="003E20DD">
      <w:pPr>
        <w:rPr>
          <w:bCs/>
        </w:rPr>
      </w:pPr>
    </w:p>
    <w:p w14:paraId="1E7D3CC3" w14:textId="77777777" w:rsidR="007D60F4" w:rsidRDefault="003E20DD" w:rsidP="007D60F4">
      <w:pPr>
        <w:pStyle w:val="ListParagraph"/>
        <w:numPr>
          <w:ilvl w:val="0"/>
          <w:numId w:val="6"/>
        </w:numPr>
        <w:rPr>
          <w:bCs/>
        </w:rPr>
      </w:pPr>
      <w:r w:rsidRPr="007D60F4">
        <w:rPr>
          <w:bCs/>
        </w:rPr>
        <w:lastRenderedPageBreak/>
        <w:t>Set up counting tree diagrams from given information and use those trees to calculate unknown set sizes.</w:t>
      </w:r>
    </w:p>
    <w:p w14:paraId="58195B15" w14:textId="77777777" w:rsidR="007D60F4" w:rsidRDefault="003E20DD" w:rsidP="003E20DD">
      <w:pPr>
        <w:pStyle w:val="ListParagraph"/>
        <w:numPr>
          <w:ilvl w:val="0"/>
          <w:numId w:val="6"/>
        </w:numPr>
        <w:rPr>
          <w:bCs/>
        </w:rPr>
      </w:pPr>
      <w:r w:rsidRPr="007D60F4">
        <w:rPr>
          <w:bCs/>
        </w:rPr>
        <w:t>Break down complicated counting problems into simpler calculations corresponding to the individual counting techniques presented in the course.</w:t>
      </w:r>
    </w:p>
    <w:p w14:paraId="7630B11E" w14:textId="77777777" w:rsidR="007D60F4" w:rsidRDefault="003E20DD" w:rsidP="003E20DD">
      <w:pPr>
        <w:pStyle w:val="ListParagraph"/>
        <w:numPr>
          <w:ilvl w:val="0"/>
          <w:numId w:val="6"/>
        </w:numPr>
        <w:rPr>
          <w:bCs/>
        </w:rPr>
      </w:pPr>
      <w:r w:rsidRPr="007D60F4">
        <w:rPr>
          <w:bCs/>
        </w:rPr>
        <w:t>Apply their understanding of conditional probability to create and work with probability trees.</w:t>
      </w:r>
    </w:p>
    <w:p w14:paraId="3C89253A" w14:textId="77777777" w:rsidR="007D60F4" w:rsidRDefault="003E20DD" w:rsidP="003E20DD">
      <w:pPr>
        <w:pStyle w:val="ListParagraph"/>
        <w:numPr>
          <w:ilvl w:val="0"/>
          <w:numId w:val="6"/>
        </w:numPr>
        <w:rPr>
          <w:bCs/>
        </w:rPr>
      </w:pPr>
      <w:r w:rsidRPr="007D60F4">
        <w:rPr>
          <w:bCs/>
        </w:rPr>
        <w:t>Recognize and calculate probabilities related to repeated independent trials.</w:t>
      </w:r>
    </w:p>
    <w:p w14:paraId="717EF10D" w14:textId="77777777" w:rsidR="007D60F4" w:rsidRDefault="003E20DD" w:rsidP="003E20DD">
      <w:pPr>
        <w:pStyle w:val="ListParagraph"/>
        <w:numPr>
          <w:ilvl w:val="0"/>
          <w:numId w:val="6"/>
        </w:numPr>
        <w:rPr>
          <w:bCs/>
        </w:rPr>
      </w:pPr>
      <w:r w:rsidRPr="007D60F4">
        <w:rPr>
          <w:bCs/>
        </w:rPr>
        <w:t>Calculate mean, variance, and standard deviations for random variables.</w:t>
      </w:r>
    </w:p>
    <w:p w14:paraId="2A2923DB" w14:textId="12F238EF" w:rsidR="003E20DD" w:rsidRPr="007D60F4" w:rsidRDefault="003E20DD" w:rsidP="003E20DD">
      <w:pPr>
        <w:pStyle w:val="ListParagraph"/>
        <w:numPr>
          <w:ilvl w:val="0"/>
          <w:numId w:val="6"/>
        </w:numPr>
        <w:rPr>
          <w:bCs/>
        </w:rPr>
      </w:pPr>
      <w:r w:rsidRPr="007D60F4">
        <w:rPr>
          <w:bCs/>
        </w:rPr>
        <w:t>Use normal approximation to answer questions about discrete random variables using normal random variables.</w:t>
      </w:r>
    </w:p>
    <w:p w14:paraId="3140AA64" w14:textId="0751573D" w:rsidR="00326122" w:rsidRDefault="00326122" w:rsidP="003E20DD">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0119295A" w14:textId="4AAE2E01" w:rsidR="003E20DD" w:rsidRPr="003E20DD" w:rsidRDefault="00CF2B11" w:rsidP="003E20DD">
      <w:pPr>
        <w:rPr>
          <w:bCs/>
        </w:rPr>
      </w:pPr>
      <w:r w:rsidRPr="00CF2B11">
        <w:rPr>
          <w:bCs/>
        </w:rPr>
        <w:br/>
      </w:r>
      <w:r w:rsidR="003E20DD" w:rsidRPr="003E20DD">
        <w:rPr>
          <w:bCs/>
        </w:rPr>
        <w:t xml:space="preserve">All course material will be posted to OWL: </w:t>
      </w:r>
      <w:hyperlink r:id="rId7" w:history="1">
        <w:r w:rsidR="00E04260" w:rsidRPr="001E5155">
          <w:rPr>
            <w:rStyle w:val="Hyperlink"/>
            <w:bCs/>
          </w:rPr>
          <w:t>https://westernu.brightspace.com/</w:t>
        </w:r>
      </w:hyperlink>
      <w:r w:rsidR="00E04260">
        <w:rPr>
          <w:bCs/>
        </w:rPr>
        <w:t xml:space="preserve"> </w:t>
      </w:r>
      <w:r w:rsidR="003E20DD" w:rsidRPr="003E20DD">
        <w:rPr>
          <w:bCs/>
        </w:rPr>
        <w:t xml:space="preserve"> </w:t>
      </w:r>
    </w:p>
    <w:p w14:paraId="3D540AAE" w14:textId="77777777" w:rsidR="003E20DD" w:rsidRPr="003E20DD" w:rsidRDefault="003E20DD" w:rsidP="003E20DD">
      <w:pPr>
        <w:rPr>
          <w:bCs/>
        </w:rPr>
      </w:pPr>
    </w:p>
    <w:p w14:paraId="5C2A9CC3" w14:textId="77777777" w:rsidR="003E20DD" w:rsidRPr="003E20DD" w:rsidRDefault="003E20DD" w:rsidP="003E20DD">
      <w:pPr>
        <w:rPr>
          <w:bCs/>
        </w:rPr>
      </w:pPr>
      <w:r w:rsidRPr="003E20DD">
        <w:rPr>
          <w:bCs/>
        </w:rPr>
        <w:t xml:space="preserve">Students are responsible for checking the course OWL site (https://westernu.brightspace.com/) regularly for news and updates. This is the primary method by which information will be disseminated to all students in the class. </w:t>
      </w:r>
    </w:p>
    <w:p w14:paraId="69CCCB31" w14:textId="77777777" w:rsidR="003E20DD" w:rsidRPr="003E20DD" w:rsidRDefault="003E20DD" w:rsidP="003E20DD">
      <w:pPr>
        <w:rPr>
          <w:bCs/>
        </w:rPr>
      </w:pPr>
    </w:p>
    <w:p w14:paraId="709BF548" w14:textId="77777777" w:rsidR="003E20DD" w:rsidRPr="003E20DD" w:rsidRDefault="003E20DD" w:rsidP="003E20DD">
      <w:pPr>
        <w:rPr>
          <w:bCs/>
        </w:rPr>
      </w:pPr>
      <w:r w:rsidRPr="003E20DD">
        <w:rPr>
          <w:bCs/>
        </w:rPr>
        <w:t xml:space="preserve">If students need assistance with the course OWL site, they can seek support on the </w:t>
      </w:r>
      <w:hyperlink r:id="rId8" w:history="1">
        <w:r w:rsidRPr="003E20DD">
          <w:rPr>
            <w:rStyle w:val="Hyperlink"/>
            <w:bCs/>
          </w:rPr>
          <w:t>OWL Brightspace Help</w:t>
        </w:r>
      </w:hyperlink>
      <w:r w:rsidRPr="003E20DD">
        <w:rPr>
          <w:bCs/>
          <w:color w:val="007F00"/>
        </w:rPr>
        <w:t xml:space="preserve"> </w:t>
      </w:r>
      <w:r w:rsidRPr="003E20DD">
        <w:rPr>
          <w:bCs/>
        </w:rPr>
        <w:t>page.  Alternatively, they can contact the Western Technology Services Helpdesk.  They can be contacted by phone at 519-661-3800 or ext. 83800.</w:t>
      </w:r>
    </w:p>
    <w:p w14:paraId="2A1DCD3C" w14:textId="77777777" w:rsidR="003E20DD" w:rsidRPr="003E20DD" w:rsidRDefault="003E20DD" w:rsidP="003E20DD">
      <w:pPr>
        <w:rPr>
          <w:bCs/>
        </w:rPr>
      </w:pPr>
    </w:p>
    <w:p w14:paraId="545736DC" w14:textId="77777777" w:rsidR="003E20DD" w:rsidRPr="003E20DD" w:rsidRDefault="003E20DD" w:rsidP="003E20DD">
      <w:pPr>
        <w:rPr>
          <w:bCs/>
        </w:rPr>
      </w:pPr>
      <w:r w:rsidRPr="003E20DD">
        <w:rPr>
          <w:bCs/>
        </w:rPr>
        <w:t>A (required) custom textbook is posted (free) on the course OWL site. Note: It is not an e-book, just pdf files.</w:t>
      </w:r>
    </w:p>
    <w:p w14:paraId="30E07B60" w14:textId="77777777" w:rsidR="003E20DD" w:rsidRPr="003E20DD" w:rsidRDefault="003E20DD" w:rsidP="003E20DD">
      <w:pPr>
        <w:rPr>
          <w:bCs/>
        </w:rPr>
      </w:pPr>
    </w:p>
    <w:p w14:paraId="2EE9E978" w14:textId="77777777" w:rsidR="003E20DD" w:rsidRPr="003E20DD" w:rsidRDefault="003E20DD" w:rsidP="003E20DD">
      <w:pPr>
        <w:rPr>
          <w:b/>
          <w:bCs/>
        </w:rPr>
      </w:pPr>
      <w:r w:rsidRPr="003E20DD">
        <w:rPr>
          <w:b/>
          <w:bCs/>
        </w:rPr>
        <w:t>Technical Requirements</w:t>
      </w:r>
    </w:p>
    <w:p w14:paraId="5EAE6108" w14:textId="77777777" w:rsidR="003E20DD" w:rsidRPr="003E20DD" w:rsidRDefault="003E20DD" w:rsidP="003E20DD">
      <w:pPr>
        <w:rPr>
          <w:b/>
          <w:bCs/>
        </w:rPr>
      </w:pPr>
    </w:p>
    <w:p w14:paraId="62CD51D6" w14:textId="77777777" w:rsidR="003E20DD" w:rsidRPr="003E20DD" w:rsidRDefault="003E20DD" w:rsidP="003E20DD">
      <w:pPr>
        <w:rPr>
          <w:bCs/>
        </w:rPr>
      </w:pPr>
      <w:r w:rsidRPr="003E20DD">
        <w:rPr>
          <w:bCs/>
        </w:rPr>
        <w:t>Completion of this course will require you to have a reliable internet connection and a device that meets the technical requirements for any relevant services.</w:t>
      </w:r>
    </w:p>
    <w:p w14:paraId="5713405B" w14:textId="79C96817" w:rsidR="00867AFD" w:rsidRPr="00E563ED" w:rsidRDefault="00867AFD" w:rsidP="003E20DD">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53782D13" w14:textId="77777777" w:rsidR="003E20DD" w:rsidRPr="003E20DD" w:rsidRDefault="003E20DD" w:rsidP="003E20DD">
      <w:r w:rsidRPr="003E20DD">
        <w:t xml:space="preserve">The overall course grade will be calculated as listed below: </w:t>
      </w:r>
    </w:p>
    <w:p w14:paraId="4466237E" w14:textId="77777777" w:rsidR="003E20DD" w:rsidRPr="003E20DD" w:rsidRDefault="003E20DD" w:rsidP="003E20DD"/>
    <w:tbl>
      <w:tblPr>
        <w:tblStyle w:val="TableGrid"/>
        <w:tblW w:w="0" w:type="auto"/>
        <w:tblLook w:val="04A0" w:firstRow="1" w:lastRow="0" w:firstColumn="1" w:lastColumn="0" w:noHBand="0" w:noVBand="1"/>
      </w:tblPr>
      <w:tblGrid>
        <w:gridCol w:w="1696"/>
        <w:gridCol w:w="2694"/>
        <w:gridCol w:w="5686"/>
      </w:tblGrid>
      <w:tr w:rsidR="003E20DD" w:rsidRPr="003E20DD" w14:paraId="624806C9" w14:textId="77777777">
        <w:tc>
          <w:tcPr>
            <w:tcW w:w="1696" w:type="dxa"/>
            <w:tcBorders>
              <w:top w:val="single" w:sz="4" w:space="0" w:color="auto"/>
              <w:left w:val="single" w:sz="4" w:space="0" w:color="auto"/>
              <w:bottom w:val="single" w:sz="4" w:space="0" w:color="auto"/>
              <w:right w:val="single" w:sz="4" w:space="0" w:color="auto"/>
            </w:tcBorders>
            <w:hideMark/>
          </w:tcPr>
          <w:p w14:paraId="1D6C80B4" w14:textId="77777777" w:rsidR="003E20DD" w:rsidRPr="003E20DD" w:rsidRDefault="003E20DD" w:rsidP="003E20DD">
            <w:pPr>
              <w:rPr>
                <w:lang w:val="en-US"/>
              </w:rPr>
            </w:pPr>
            <w:r w:rsidRPr="003E20DD">
              <w:rPr>
                <w:lang w:val="en-US"/>
              </w:rPr>
              <w:t>Assessment</w:t>
            </w:r>
          </w:p>
        </w:tc>
        <w:tc>
          <w:tcPr>
            <w:tcW w:w="2694" w:type="dxa"/>
            <w:tcBorders>
              <w:top w:val="single" w:sz="4" w:space="0" w:color="auto"/>
              <w:left w:val="single" w:sz="4" w:space="0" w:color="auto"/>
              <w:bottom w:val="single" w:sz="4" w:space="0" w:color="auto"/>
              <w:right w:val="single" w:sz="4" w:space="0" w:color="auto"/>
            </w:tcBorders>
            <w:hideMark/>
          </w:tcPr>
          <w:p w14:paraId="66922A64" w14:textId="77777777" w:rsidR="003E20DD" w:rsidRPr="003E20DD" w:rsidRDefault="003E20DD" w:rsidP="003E20DD">
            <w:pPr>
              <w:rPr>
                <w:lang w:val="en-US"/>
              </w:rPr>
            </w:pPr>
            <w:r w:rsidRPr="003E20DD">
              <w:rPr>
                <w:lang w:val="en-US"/>
              </w:rPr>
              <w:t>Weight</w:t>
            </w:r>
          </w:p>
        </w:tc>
        <w:tc>
          <w:tcPr>
            <w:tcW w:w="5686" w:type="dxa"/>
            <w:tcBorders>
              <w:top w:val="single" w:sz="4" w:space="0" w:color="auto"/>
              <w:left w:val="single" w:sz="4" w:space="0" w:color="auto"/>
              <w:bottom w:val="single" w:sz="4" w:space="0" w:color="auto"/>
              <w:right w:val="single" w:sz="4" w:space="0" w:color="auto"/>
            </w:tcBorders>
            <w:hideMark/>
          </w:tcPr>
          <w:p w14:paraId="10713697" w14:textId="77777777" w:rsidR="003E20DD" w:rsidRPr="003E20DD" w:rsidRDefault="003E20DD" w:rsidP="003E20DD">
            <w:pPr>
              <w:rPr>
                <w:lang w:val="en-US"/>
              </w:rPr>
            </w:pPr>
            <w:r w:rsidRPr="003E20DD">
              <w:rPr>
                <w:lang w:val="en-US"/>
              </w:rPr>
              <w:t>Notes</w:t>
            </w:r>
          </w:p>
        </w:tc>
      </w:tr>
      <w:tr w:rsidR="003E20DD" w:rsidRPr="003E20DD" w14:paraId="4E371337" w14:textId="77777777">
        <w:tc>
          <w:tcPr>
            <w:tcW w:w="1696" w:type="dxa"/>
            <w:tcBorders>
              <w:top w:val="single" w:sz="4" w:space="0" w:color="auto"/>
              <w:left w:val="single" w:sz="4" w:space="0" w:color="auto"/>
              <w:bottom w:val="single" w:sz="4" w:space="0" w:color="auto"/>
              <w:right w:val="single" w:sz="4" w:space="0" w:color="auto"/>
            </w:tcBorders>
            <w:hideMark/>
          </w:tcPr>
          <w:p w14:paraId="00393540" w14:textId="77777777" w:rsidR="003E20DD" w:rsidRPr="003E20DD" w:rsidRDefault="003E20DD" w:rsidP="003E20DD">
            <w:pPr>
              <w:rPr>
                <w:lang w:val="en-US"/>
              </w:rPr>
            </w:pPr>
            <w:r w:rsidRPr="003E20DD">
              <w:rPr>
                <w:lang w:val="en-US"/>
              </w:rPr>
              <w:t>Quizzes</w:t>
            </w:r>
          </w:p>
        </w:tc>
        <w:tc>
          <w:tcPr>
            <w:tcW w:w="2694" w:type="dxa"/>
            <w:tcBorders>
              <w:top w:val="single" w:sz="4" w:space="0" w:color="auto"/>
              <w:left w:val="single" w:sz="4" w:space="0" w:color="auto"/>
              <w:bottom w:val="single" w:sz="4" w:space="0" w:color="auto"/>
              <w:right w:val="single" w:sz="4" w:space="0" w:color="auto"/>
            </w:tcBorders>
            <w:hideMark/>
          </w:tcPr>
          <w:p w14:paraId="2DBC7EC4" w14:textId="77777777" w:rsidR="003E20DD" w:rsidRPr="003E20DD" w:rsidRDefault="003E20DD" w:rsidP="003E20DD">
            <w:pPr>
              <w:rPr>
                <w:lang w:val="en-US"/>
              </w:rPr>
            </w:pPr>
            <w:r w:rsidRPr="003E20DD">
              <w:rPr>
                <w:lang w:val="en-US"/>
              </w:rPr>
              <w:t>10% (total)</w:t>
            </w:r>
          </w:p>
        </w:tc>
        <w:tc>
          <w:tcPr>
            <w:tcW w:w="5686" w:type="dxa"/>
            <w:tcBorders>
              <w:top w:val="single" w:sz="4" w:space="0" w:color="auto"/>
              <w:left w:val="single" w:sz="4" w:space="0" w:color="auto"/>
              <w:bottom w:val="single" w:sz="4" w:space="0" w:color="auto"/>
              <w:right w:val="single" w:sz="4" w:space="0" w:color="auto"/>
            </w:tcBorders>
            <w:hideMark/>
          </w:tcPr>
          <w:p w14:paraId="3357E69E" w14:textId="77777777" w:rsidR="003E20DD" w:rsidRPr="003E20DD" w:rsidRDefault="003E20DD" w:rsidP="003E20DD">
            <w:pPr>
              <w:rPr>
                <w:lang w:val="en-US"/>
              </w:rPr>
            </w:pPr>
            <w:r w:rsidRPr="003E20DD">
              <w:rPr>
                <w:lang w:val="en-US"/>
              </w:rPr>
              <w:t>Only the best 5 of the 6 quizzes count</w:t>
            </w:r>
          </w:p>
        </w:tc>
      </w:tr>
      <w:tr w:rsidR="003E20DD" w:rsidRPr="003E20DD" w14:paraId="70017988" w14:textId="77777777">
        <w:tc>
          <w:tcPr>
            <w:tcW w:w="1696" w:type="dxa"/>
            <w:tcBorders>
              <w:top w:val="single" w:sz="4" w:space="0" w:color="auto"/>
              <w:left w:val="single" w:sz="4" w:space="0" w:color="auto"/>
              <w:bottom w:val="single" w:sz="4" w:space="0" w:color="auto"/>
              <w:right w:val="single" w:sz="4" w:space="0" w:color="auto"/>
            </w:tcBorders>
            <w:hideMark/>
          </w:tcPr>
          <w:p w14:paraId="31E8FA53" w14:textId="77777777" w:rsidR="003E20DD" w:rsidRPr="003E20DD" w:rsidRDefault="003E20DD" w:rsidP="003E20DD">
            <w:pPr>
              <w:rPr>
                <w:lang w:val="en-US"/>
              </w:rPr>
            </w:pPr>
            <w:r w:rsidRPr="003E20DD">
              <w:rPr>
                <w:lang w:val="en-US"/>
              </w:rPr>
              <w:t>Term Test 1</w:t>
            </w:r>
          </w:p>
        </w:tc>
        <w:tc>
          <w:tcPr>
            <w:tcW w:w="2694" w:type="dxa"/>
            <w:tcBorders>
              <w:top w:val="single" w:sz="4" w:space="0" w:color="auto"/>
              <w:left w:val="single" w:sz="4" w:space="0" w:color="auto"/>
              <w:bottom w:val="single" w:sz="4" w:space="0" w:color="auto"/>
              <w:right w:val="single" w:sz="4" w:space="0" w:color="auto"/>
            </w:tcBorders>
            <w:hideMark/>
          </w:tcPr>
          <w:p w14:paraId="51D817B8" w14:textId="77777777" w:rsidR="003E20DD" w:rsidRPr="003E20DD" w:rsidRDefault="003E20DD" w:rsidP="003E20DD">
            <w:pPr>
              <w:rPr>
                <w:lang w:val="en-US"/>
              </w:rPr>
            </w:pPr>
            <w:r w:rsidRPr="003E20DD">
              <w:rPr>
                <w:lang w:val="en-US"/>
              </w:rPr>
              <w:t>20%</w:t>
            </w:r>
          </w:p>
        </w:tc>
        <w:tc>
          <w:tcPr>
            <w:tcW w:w="5686" w:type="dxa"/>
            <w:tcBorders>
              <w:top w:val="single" w:sz="4" w:space="0" w:color="auto"/>
              <w:left w:val="single" w:sz="4" w:space="0" w:color="auto"/>
              <w:bottom w:val="single" w:sz="4" w:space="0" w:color="auto"/>
              <w:right w:val="single" w:sz="4" w:space="0" w:color="auto"/>
            </w:tcBorders>
            <w:hideMark/>
          </w:tcPr>
          <w:p w14:paraId="6A12D851" w14:textId="6F05B6F5" w:rsidR="003E20DD" w:rsidRPr="003E20DD" w:rsidRDefault="003E20DD" w:rsidP="003E20DD">
            <w:pPr>
              <w:rPr>
                <w:lang w:val="en-US"/>
              </w:rPr>
            </w:pPr>
            <w:r w:rsidRPr="003E20DD">
              <w:rPr>
                <w:lang w:val="en-US"/>
              </w:rPr>
              <w:t xml:space="preserve">Covers Chapter 1. Friday Oct. </w:t>
            </w:r>
            <w:r w:rsidR="00E04260">
              <w:rPr>
                <w:lang w:val="en-US"/>
              </w:rPr>
              <w:t>3</w:t>
            </w:r>
            <w:r w:rsidRPr="003E20DD">
              <w:rPr>
                <w:lang w:val="en-US"/>
              </w:rPr>
              <w:t xml:space="preserve"> 7-8:30pm</w:t>
            </w:r>
          </w:p>
        </w:tc>
      </w:tr>
      <w:tr w:rsidR="003E20DD" w:rsidRPr="003E20DD" w14:paraId="3A49C523" w14:textId="77777777">
        <w:tc>
          <w:tcPr>
            <w:tcW w:w="1696" w:type="dxa"/>
            <w:tcBorders>
              <w:top w:val="single" w:sz="4" w:space="0" w:color="auto"/>
              <w:left w:val="single" w:sz="4" w:space="0" w:color="auto"/>
              <w:bottom w:val="single" w:sz="4" w:space="0" w:color="auto"/>
              <w:right w:val="single" w:sz="4" w:space="0" w:color="auto"/>
            </w:tcBorders>
            <w:hideMark/>
          </w:tcPr>
          <w:p w14:paraId="03A05C02" w14:textId="77777777" w:rsidR="003E20DD" w:rsidRPr="003E20DD" w:rsidRDefault="003E20DD" w:rsidP="003E20DD">
            <w:pPr>
              <w:rPr>
                <w:lang w:val="en-US"/>
              </w:rPr>
            </w:pPr>
            <w:r w:rsidRPr="003E20DD">
              <w:rPr>
                <w:lang w:val="en-US"/>
              </w:rPr>
              <w:t>Term Test 2</w:t>
            </w:r>
          </w:p>
        </w:tc>
        <w:tc>
          <w:tcPr>
            <w:tcW w:w="2694" w:type="dxa"/>
            <w:tcBorders>
              <w:top w:val="single" w:sz="4" w:space="0" w:color="auto"/>
              <w:left w:val="single" w:sz="4" w:space="0" w:color="auto"/>
              <w:bottom w:val="single" w:sz="4" w:space="0" w:color="auto"/>
              <w:right w:val="single" w:sz="4" w:space="0" w:color="auto"/>
            </w:tcBorders>
            <w:hideMark/>
          </w:tcPr>
          <w:p w14:paraId="39F6671C" w14:textId="77777777" w:rsidR="003E20DD" w:rsidRPr="003E20DD" w:rsidRDefault="003E20DD" w:rsidP="003E20DD">
            <w:pPr>
              <w:rPr>
                <w:lang w:val="en-US"/>
              </w:rPr>
            </w:pPr>
            <w:r w:rsidRPr="003E20DD">
              <w:rPr>
                <w:lang w:val="en-US"/>
              </w:rPr>
              <w:t>20%</w:t>
            </w:r>
          </w:p>
        </w:tc>
        <w:tc>
          <w:tcPr>
            <w:tcW w:w="5686" w:type="dxa"/>
            <w:tcBorders>
              <w:top w:val="single" w:sz="4" w:space="0" w:color="auto"/>
              <w:left w:val="single" w:sz="4" w:space="0" w:color="auto"/>
              <w:bottom w:val="single" w:sz="4" w:space="0" w:color="auto"/>
              <w:right w:val="single" w:sz="4" w:space="0" w:color="auto"/>
            </w:tcBorders>
            <w:hideMark/>
          </w:tcPr>
          <w:p w14:paraId="3CDE615B" w14:textId="4302D566" w:rsidR="003E20DD" w:rsidRPr="003E20DD" w:rsidRDefault="003E20DD" w:rsidP="003E20DD">
            <w:pPr>
              <w:rPr>
                <w:lang w:val="en-US"/>
              </w:rPr>
            </w:pPr>
            <w:r w:rsidRPr="003E20DD">
              <w:rPr>
                <w:lang w:val="en-US"/>
              </w:rPr>
              <w:t xml:space="preserve">Covers Chapter 2, Friday Nov. </w:t>
            </w:r>
            <w:r w:rsidR="00E04260">
              <w:rPr>
                <w:lang w:val="en-US"/>
              </w:rPr>
              <w:t>14</w:t>
            </w:r>
            <w:r w:rsidRPr="003E20DD">
              <w:rPr>
                <w:lang w:val="en-US"/>
              </w:rPr>
              <w:t xml:space="preserve"> 7-8:30pm</w:t>
            </w:r>
          </w:p>
        </w:tc>
      </w:tr>
      <w:tr w:rsidR="003E20DD" w:rsidRPr="003E20DD" w14:paraId="024ECED3" w14:textId="77777777">
        <w:tc>
          <w:tcPr>
            <w:tcW w:w="1696" w:type="dxa"/>
            <w:tcBorders>
              <w:top w:val="single" w:sz="4" w:space="0" w:color="auto"/>
              <w:left w:val="single" w:sz="4" w:space="0" w:color="auto"/>
              <w:bottom w:val="single" w:sz="4" w:space="0" w:color="auto"/>
              <w:right w:val="single" w:sz="4" w:space="0" w:color="auto"/>
            </w:tcBorders>
            <w:hideMark/>
          </w:tcPr>
          <w:p w14:paraId="3B1CAAD4" w14:textId="77777777" w:rsidR="003E20DD" w:rsidRPr="003E20DD" w:rsidRDefault="003E20DD" w:rsidP="003E20DD">
            <w:pPr>
              <w:rPr>
                <w:lang w:val="en-US"/>
              </w:rPr>
            </w:pPr>
            <w:r w:rsidRPr="003E20DD">
              <w:rPr>
                <w:lang w:val="en-US"/>
              </w:rPr>
              <w:t>Final Exam</w:t>
            </w:r>
          </w:p>
        </w:tc>
        <w:tc>
          <w:tcPr>
            <w:tcW w:w="2694" w:type="dxa"/>
            <w:tcBorders>
              <w:top w:val="single" w:sz="4" w:space="0" w:color="auto"/>
              <w:left w:val="single" w:sz="4" w:space="0" w:color="auto"/>
              <w:bottom w:val="single" w:sz="4" w:space="0" w:color="auto"/>
              <w:right w:val="single" w:sz="4" w:space="0" w:color="auto"/>
            </w:tcBorders>
            <w:hideMark/>
          </w:tcPr>
          <w:p w14:paraId="55D25C0F" w14:textId="77777777" w:rsidR="003E20DD" w:rsidRPr="003E20DD" w:rsidRDefault="003E20DD" w:rsidP="003E20DD">
            <w:pPr>
              <w:rPr>
                <w:lang w:val="en-US"/>
              </w:rPr>
            </w:pPr>
            <w:r w:rsidRPr="003E20DD">
              <w:rPr>
                <w:lang w:val="en-US"/>
              </w:rPr>
              <w:t>40%</w:t>
            </w:r>
          </w:p>
        </w:tc>
        <w:tc>
          <w:tcPr>
            <w:tcW w:w="5686" w:type="dxa"/>
            <w:tcBorders>
              <w:top w:val="single" w:sz="4" w:space="0" w:color="auto"/>
              <w:left w:val="single" w:sz="4" w:space="0" w:color="auto"/>
              <w:bottom w:val="single" w:sz="4" w:space="0" w:color="auto"/>
              <w:right w:val="single" w:sz="4" w:space="0" w:color="auto"/>
            </w:tcBorders>
            <w:hideMark/>
          </w:tcPr>
          <w:p w14:paraId="02228B83" w14:textId="77777777" w:rsidR="003E20DD" w:rsidRPr="003E20DD" w:rsidRDefault="003E20DD" w:rsidP="003E20DD">
            <w:pPr>
              <w:rPr>
                <w:lang w:val="en-US"/>
              </w:rPr>
            </w:pPr>
            <w:r w:rsidRPr="003E20DD">
              <w:rPr>
                <w:lang w:val="en-US"/>
              </w:rPr>
              <w:t>Cumulative. The date will be published by the registrar.</w:t>
            </w:r>
          </w:p>
        </w:tc>
      </w:tr>
      <w:tr w:rsidR="003E20DD" w:rsidRPr="003E20DD" w14:paraId="44336F96" w14:textId="77777777">
        <w:tc>
          <w:tcPr>
            <w:tcW w:w="1696" w:type="dxa"/>
            <w:tcBorders>
              <w:top w:val="single" w:sz="4" w:space="0" w:color="auto"/>
              <w:left w:val="single" w:sz="4" w:space="0" w:color="auto"/>
              <w:bottom w:val="single" w:sz="4" w:space="0" w:color="auto"/>
              <w:right w:val="single" w:sz="4" w:space="0" w:color="auto"/>
            </w:tcBorders>
            <w:hideMark/>
          </w:tcPr>
          <w:p w14:paraId="24612AE8" w14:textId="77777777" w:rsidR="003E20DD" w:rsidRPr="003E20DD" w:rsidRDefault="003E20DD" w:rsidP="003E20DD">
            <w:pPr>
              <w:rPr>
                <w:lang w:val="en-US"/>
              </w:rPr>
            </w:pPr>
            <w:r w:rsidRPr="003E20DD">
              <w:rPr>
                <w:lang w:val="en-US"/>
              </w:rPr>
              <w:t>Bonus*</w:t>
            </w:r>
          </w:p>
        </w:tc>
        <w:tc>
          <w:tcPr>
            <w:tcW w:w="2694" w:type="dxa"/>
            <w:tcBorders>
              <w:top w:val="single" w:sz="4" w:space="0" w:color="auto"/>
              <w:left w:val="single" w:sz="4" w:space="0" w:color="auto"/>
              <w:bottom w:val="single" w:sz="4" w:space="0" w:color="auto"/>
              <w:right w:val="single" w:sz="4" w:space="0" w:color="auto"/>
            </w:tcBorders>
            <w:hideMark/>
          </w:tcPr>
          <w:p w14:paraId="3EB7BDE0" w14:textId="77777777" w:rsidR="003E20DD" w:rsidRPr="003E20DD" w:rsidRDefault="003E20DD" w:rsidP="003E20DD">
            <w:pPr>
              <w:rPr>
                <w:lang w:val="en-US"/>
              </w:rPr>
            </w:pPr>
            <w:r w:rsidRPr="003E20DD">
              <w:rPr>
                <w:lang w:val="en-US"/>
              </w:rPr>
              <w:t>10%</w:t>
            </w:r>
          </w:p>
        </w:tc>
        <w:tc>
          <w:tcPr>
            <w:tcW w:w="5686" w:type="dxa"/>
            <w:tcBorders>
              <w:top w:val="single" w:sz="4" w:space="0" w:color="auto"/>
              <w:left w:val="single" w:sz="4" w:space="0" w:color="auto"/>
              <w:bottom w:val="single" w:sz="4" w:space="0" w:color="auto"/>
              <w:right w:val="single" w:sz="4" w:space="0" w:color="auto"/>
            </w:tcBorders>
            <w:hideMark/>
          </w:tcPr>
          <w:p w14:paraId="29FC0408" w14:textId="77777777" w:rsidR="003E20DD" w:rsidRPr="003E20DD" w:rsidRDefault="003E20DD" w:rsidP="003E20DD">
            <w:pPr>
              <w:rPr>
                <w:lang w:val="en-US"/>
              </w:rPr>
            </w:pPr>
            <w:r w:rsidRPr="003E20DD">
              <w:rPr>
                <w:lang w:val="en-US"/>
              </w:rPr>
              <w:t>The best of the three tests gets additional weight</w:t>
            </w:r>
          </w:p>
        </w:tc>
      </w:tr>
    </w:tbl>
    <w:p w14:paraId="044CAEAE" w14:textId="77777777" w:rsidR="003E20DD" w:rsidRPr="003E20DD" w:rsidRDefault="003E20DD" w:rsidP="003E20DD"/>
    <w:p w14:paraId="53B86A81" w14:textId="77777777" w:rsidR="00E04260" w:rsidRPr="00E04260" w:rsidRDefault="00E04260" w:rsidP="00E04260">
      <w:pPr>
        <w:rPr>
          <w:b/>
          <w:bCs/>
        </w:rPr>
      </w:pPr>
      <w:r w:rsidRPr="00E04260">
        <w:rPr>
          <w:b/>
          <w:bCs/>
        </w:rPr>
        <w:t>Online Quizzes</w:t>
      </w:r>
    </w:p>
    <w:p w14:paraId="6B36B106" w14:textId="77777777" w:rsidR="00E04260" w:rsidRPr="00E04260" w:rsidRDefault="00E04260" w:rsidP="00E04260"/>
    <w:p w14:paraId="64DACB86" w14:textId="697D6519" w:rsidR="00E04260" w:rsidRDefault="00E04260" w:rsidP="00E04260">
      <w:r w:rsidRPr="00E04260">
        <w:t xml:space="preserve">Six online quizzes will be released through the "Online Quizzes" tab on the OWL website. The quiz schedule (as well as other information about the quizzes) can be found on the course OWL website. Each quiz consists of eight multiple choice questions covering </w:t>
      </w:r>
      <w:r>
        <w:t>three</w:t>
      </w:r>
      <w:r w:rsidRPr="00E04260">
        <w:t xml:space="preserve"> sections of the textbook. Students </w:t>
      </w:r>
      <w:r w:rsidRPr="00E04260">
        <w:lastRenderedPageBreak/>
        <w:t>will have two attempts to complete each quiz; the questions in each attempt will be randomly generated from question pools and may differ from the others. Of these two attempts, the highest mark will be recorded as the student's quiz grade. The student's best five of the six online quizzes, each counted equally, will be used to calculate the grade for the Online Quizzes component.</w:t>
      </w:r>
    </w:p>
    <w:p w14:paraId="293CCF5D" w14:textId="77777777" w:rsidR="00E04260" w:rsidRPr="00E04260" w:rsidRDefault="00E04260" w:rsidP="00E04260"/>
    <w:p w14:paraId="38BECCC4" w14:textId="77777777" w:rsidR="00E04260" w:rsidRPr="00E04260" w:rsidRDefault="00E04260" w:rsidP="00E04260">
      <w:r w:rsidRPr="00E04260">
        <w:t>Each quiz will be available for a 6-day window and students can take the quiz any time during this window with no time limit. Students should aim to complete all quizzes by the posted deadline. We will leave the quizzes open for 48 hours after the deadline as a grace period with no late penalty.</w:t>
      </w:r>
    </w:p>
    <w:p w14:paraId="231F451F" w14:textId="77777777" w:rsidR="00E04260" w:rsidRDefault="00E04260" w:rsidP="00E04260"/>
    <w:p w14:paraId="0AC24310" w14:textId="1CEBF4E9" w:rsidR="00E04260" w:rsidRPr="00E04260" w:rsidRDefault="00E04260" w:rsidP="00E04260">
      <w:r w:rsidRPr="00E04260">
        <w:t xml:space="preserve">Remark: The quiz won’t be </w:t>
      </w:r>
      <w:proofErr w:type="gramStart"/>
      <w:r w:rsidRPr="00E04260">
        <w:t>proctored however;</w:t>
      </w:r>
      <w:proofErr w:type="gramEnd"/>
      <w:r w:rsidRPr="00E04260">
        <w:t xml:space="preserve"> they are supposed to be YOUR OWN WORK. Getting answers from a friend, from social media, or from any AI system or tool is CHEATING and is not allowed.</w:t>
      </w:r>
    </w:p>
    <w:p w14:paraId="2851E5D8" w14:textId="77777777" w:rsidR="00E04260" w:rsidRDefault="00E04260" w:rsidP="00E04260"/>
    <w:p w14:paraId="599377B4" w14:textId="01AB6BC4" w:rsidR="00E04260" w:rsidRPr="00E04260" w:rsidRDefault="00E04260" w:rsidP="00E04260">
      <w:pPr>
        <w:rPr>
          <w:b/>
          <w:bCs/>
        </w:rPr>
      </w:pPr>
      <w:r w:rsidRPr="00E04260">
        <w:rPr>
          <w:b/>
          <w:bCs/>
        </w:rPr>
        <w:t>Midterm Tests</w:t>
      </w:r>
    </w:p>
    <w:p w14:paraId="24F580C5" w14:textId="77777777" w:rsidR="00E04260" w:rsidRDefault="00E04260" w:rsidP="00E04260"/>
    <w:p w14:paraId="06602B43" w14:textId="77777777" w:rsidR="00E04260" w:rsidRDefault="00E04260" w:rsidP="00E04260">
      <w:r w:rsidRPr="003E20DD">
        <w:t>The 2 Term Tests are each 90 minutes in length. Test 1 will cover Chapter 1 of the textbook, while Test 2 will cover (only) Chapter 2 (but Chapter 1 material comes up in the context of Chapter 2).</w:t>
      </w:r>
    </w:p>
    <w:p w14:paraId="3E2DD585" w14:textId="77777777" w:rsidR="00E04260" w:rsidRPr="003E20DD" w:rsidRDefault="00E04260" w:rsidP="00E04260"/>
    <w:p w14:paraId="2D292140" w14:textId="5F7ADA89" w:rsidR="00E04260" w:rsidRPr="00E04260" w:rsidRDefault="00E04260" w:rsidP="00E04260">
      <w:r w:rsidRPr="00E04260">
        <w:t>The location of the test</w:t>
      </w:r>
      <w:r>
        <w:t>s</w:t>
      </w:r>
      <w:r w:rsidRPr="00E04260">
        <w:t xml:space="preserve"> will be announced </w:t>
      </w:r>
      <w:r>
        <w:t>during the week of the</w:t>
      </w:r>
      <w:r w:rsidRPr="00E04260">
        <w:t xml:space="preserve"> test date.</w:t>
      </w:r>
    </w:p>
    <w:p w14:paraId="0763AFE3" w14:textId="77777777" w:rsidR="00E04260" w:rsidRDefault="00E04260" w:rsidP="00E04260"/>
    <w:p w14:paraId="1DED6EC4" w14:textId="7959DC41" w:rsidR="00E04260" w:rsidRDefault="00E04260" w:rsidP="00E04260">
      <w:pPr>
        <w:rPr>
          <w:b/>
          <w:bCs/>
        </w:rPr>
      </w:pPr>
      <w:r w:rsidRPr="00E04260">
        <w:rPr>
          <w:b/>
          <w:bCs/>
        </w:rPr>
        <w:t>Final Exam</w:t>
      </w:r>
    </w:p>
    <w:p w14:paraId="63AAB01D" w14:textId="77777777" w:rsidR="00E04260" w:rsidRPr="00E04260" w:rsidRDefault="00E04260" w:rsidP="00E04260">
      <w:pPr>
        <w:rPr>
          <w:b/>
          <w:bCs/>
        </w:rPr>
      </w:pPr>
    </w:p>
    <w:p w14:paraId="1629B0F4" w14:textId="58A0BD8C" w:rsidR="00E04260" w:rsidRPr="00E04260" w:rsidRDefault="00E04260" w:rsidP="00E04260">
      <w:r w:rsidRPr="00E04260">
        <w:t xml:space="preserve">The final exam </w:t>
      </w:r>
      <w:r>
        <w:t>is cumulative,</w:t>
      </w:r>
      <w:r w:rsidRPr="00E04260">
        <w:t xml:space="preserve"> with more focus on the last part of the course.</w:t>
      </w:r>
      <w:r>
        <w:t xml:space="preserve"> </w:t>
      </w:r>
      <w:r w:rsidRPr="00E04260">
        <w:t>It will be a three-hour long exam that will take place in-person and will be scheduled by the Office of Registrars.</w:t>
      </w:r>
    </w:p>
    <w:p w14:paraId="4ABED2EA" w14:textId="77777777" w:rsidR="00E04260" w:rsidRDefault="00E04260" w:rsidP="00E04260"/>
    <w:p w14:paraId="5EC50510" w14:textId="77777777" w:rsidR="00E04260" w:rsidRDefault="00E04260" w:rsidP="00E04260">
      <w:r w:rsidRPr="00E04260">
        <w:rPr>
          <w:b/>
          <w:bCs/>
        </w:rPr>
        <w:t xml:space="preserve">Remark on </w:t>
      </w:r>
      <w:r>
        <w:rPr>
          <w:b/>
          <w:bCs/>
        </w:rPr>
        <w:t>Assessments</w:t>
      </w:r>
      <w:r>
        <w:t>:</w:t>
      </w:r>
    </w:p>
    <w:p w14:paraId="4CE2C76D" w14:textId="77777777" w:rsidR="00E04260" w:rsidRDefault="00E04260" w:rsidP="00E04260"/>
    <w:p w14:paraId="253E1E75" w14:textId="47601A6E" w:rsidR="00E04260" w:rsidRPr="00E04260" w:rsidRDefault="00E04260" w:rsidP="00E04260">
      <w:r w:rsidRPr="00E04260">
        <w:t>NO calculators or other electronic devices or any other aids are allowed on tests and exams</w:t>
      </w:r>
    </w:p>
    <w:p w14:paraId="0CF8B462" w14:textId="77777777" w:rsidR="00E04260" w:rsidRDefault="00E04260" w:rsidP="003E20DD"/>
    <w:p w14:paraId="29129F24" w14:textId="77777777" w:rsidR="003E20DD" w:rsidRPr="003E20DD" w:rsidRDefault="003E20DD" w:rsidP="003E20DD">
      <w:r w:rsidRPr="003E20DD">
        <w:t>Your mark in the course will be the mark that you earn based on your demonstrated understanding of the course content, assessed using the outlined criteria. Extra credit assignments are not available, and assessments cannot be rewritten to obtain a higher mark. So, students are encouraged to take the course material and the methods of assessment seriously.</w:t>
      </w:r>
    </w:p>
    <w:p w14:paraId="3600FC62" w14:textId="2E3C354A" w:rsidR="00C22C65" w:rsidRDefault="00C22C65" w:rsidP="00681697">
      <w:pPr>
        <w:rPr>
          <w:bCs/>
          <w:color w:val="FF0000"/>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9"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0">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1">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lastRenderedPageBreak/>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4B059F39" w14:textId="57A441FE" w:rsidR="00E04260" w:rsidRPr="00E04260" w:rsidRDefault="00E04260" w:rsidP="00E04260">
      <w:pPr>
        <w:numPr>
          <w:ilvl w:val="0"/>
          <w:numId w:val="5"/>
        </w:numPr>
        <w:rPr>
          <w:rFonts w:eastAsiaTheme="minorHAnsi"/>
          <w:b/>
          <w:bCs/>
          <w:lang w:val="en-US" w:eastAsia="en-US"/>
        </w:rPr>
      </w:pPr>
      <w:r w:rsidRPr="00E04260">
        <w:rPr>
          <w:rFonts w:eastAsiaTheme="minorHAnsi"/>
          <w:b/>
          <w:bCs/>
          <w:lang w:val="en-US" w:eastAsia="en-US"/>
        </w:rPr>
        <w:t xml:space="preserve">Term Test </w:t>
      </w:r>
      <w:r w:rsidR="00C4191C">
        <w:rPr>
          <w:rFonts w:eastAsiaTheme="minorHAnsi"/>
          <w:b/>
          <w:bCs/>
          <w:lang w:val="en-US" w:eastAsia="en-US"/>
        </w:rPr>
        <w:t>2</w:t>
      </w:r>
    </w:p>
    <w:p w14:paraId="31BA3329" w14:textId="77777777" w:rsidR="00E04260" w:rsidRPr="00E04260" w:rsidRDefault="00E04260" w:rsidP="00E04260">
      <w:pPr>
        <w:numPr>
          <w:ilvl w:val="0"/>
          <w:numId w:val="5"/>
        </w:numPr>
        <w:rPr>
          <w:rFonts w:eastAsiaTheme="minorHAnsi"/>
          <w:b/>
          <w:bCs/>
          <w:lang w:val="en-US" w:eastAsia="en-US"/>
        </w:rPr>
      </w:pPr>
      <w:r w:rsidRPr="00E04260">
        <w:rPr>
          <w:rFonts w:eastAsiaTheme="minorHAnsi"/>
          <w:b/>
          <w:bCs/>
          <w:lang w:val="en-US" w:eastAsia="en-US"/>
        </w:rPr>
        <w:t>The Final Exam</w:t>
      </w: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6F02B28C" w14:textId="77777777" w:rsidR="00C4191C" w:rsidRPr="00FF3C4E" w:rsidRDefault="00C4191C" w:rsidP="00FF3C4E">
      <w:pPr>
        <w:rPr>
          <w:b/>
          <w:bCs/>
          <w:color w:val="000000" w:themeColor="text1"/>
        </w:rPr>
      </w:pPr>
    </w:p>
    <w:p w14:paraId="2D7E4FB5" w14:textId="77777777" w:rsidR="00C4191C" w:rsidRPr="00C4191C" w:rsidRDefault="00C4191C" w:rsidP="00C4191C">
      <w:pPr>
        <w:rPr>
          <w:i/>
          <w:iCs/>
        </w:rPr>
      </w:pPr>
      <w:r w:rsidRPr="00C4191C">
        <w:rPr>
          <w:i/>
          <w:iCs/>
        </w:rPr>
        <w:t>Missed Online Quizzes</w:t>
      </w:r>
    </w:p>
    <w:p w14:paraId="5C48863E" w14:textId="77777777" w:rsidR="00C4191C" w:rsidRPr="00C4191C" w:rsidRDefault="00C4191C" w:rsidP="00C4191C"/>
    <w:p w14:paraId="61C48C86" w14:textId="739EE63F" w:rsidR="00C4191C" w:rsidRPr="00C4191C" w:rsidRDefault="00C4191C" w:rsidP="00C4191C">
      <w:r w:rsidRPr="00C4191C">
        <w:t>If a reason keeps you from taking an online quiz past the deadline and through the 48-hour no-penalty grace period, contact your faculty’s Academic Counselling Office immediately to request academic consideration covering both the quiz close date and the 48-hour grace period. See “Coursework with Assessment Flexibility” for details and exceptions.</w:t>
      </w:r>
    </w:p>
    <w:p w14:paraId="4D492DE9" w14:textId="77777777" w:rsidR="00C4191C" w:rsidRDefault="00C4191C" w:rsidP="00C4191C"/>
    <w:p w14:paraId="2C5B3F04" w14:textId="2F8AAD6F" w:rsidR="00C4191C" w:rsidRPr="00C4191C" w:rsidRDefault="00C4191C" w:rsidP="007D60F4">
      <w:pPr>
        <w:ind w:left="720"/>
      </w:pPr>
      <w:r w:rsidRPr="00C4191C">
        <w:t>If academic consideration is approved</w:t>
      </w:r>
      <w:r>
        <w:t xml:space="preserve"> </w:t>
      </w:r>
      <w:r w:rsidRPr="00C4191C">
        <w:rPr>
          <w:u w:val="single"/>
        </w:rPr>
        <w:t>within</w:t>
      </w:r>
      <w:r w:rsidRPr="00C4191C">
        <w:t xml:space="preserve"> two weeks of the quiz close date and before classes end: the quiz will be re-opened for 48 hours for you to complete.</w:t>
      </w:r>
    </w:p>
    <w:p w14:paraId="0BAB65C4" w14:textId="77777777" w:rsidR="00C4191C" w:rsidRDefault="00C4191C" w:rsidP="007D60F4">
      <w:pPr>
        <w:ind w:left="720"/>
      </w:pPr>
    </w:p>
    <w:p w14:paraId="438D43C9" w14:textId="092DDE72" w:rsidR="00C4191C" w:rsidRPr="00C4191C" w:rsidRDefault="00C4191C" w:rsidP="007D60F4">
      <w:pPr>
        <w:ind w:left="720"/>
      </w:pPr>
      <w:r w:rsidRPr="00C4191C">
        <w:t>If academic consideration is approved</w:t>
      </w:r>
      <w:r>
        <w:t xml:space="preserve"> </w:t>
      </w:r>
      <w:r w:rsidRPr="00C4191C">
        <w:rPr>
          <w:u w:val="single"/>
        </w:rPr>
        <w:t>after</w:t>
      </w:r>
      <w:r w:rsidRPr="00C4191C">
        <w:t xml:space="preserve"> two weeks from the quiz close date or after classes end (whichever comes first): the quiz will not be re-opened; its weight will be </w:t>
      </w:r>
      <w:r>
        <w:t xml:space="preserve">shifted </w:t>
      </w:r>
      <w:r w:rsidRPr="00C4191C">
        <w:t>to</w:t>
      </w:r>
      <w:r>
        <w:t xml:space="preserve"> the final exam</w:t>
      </w:r>
      <w:r w:rsidRPr="00C4191C">
        <w:t>.</w:t>
      </w:r>
    </w:p>
    <w:p w14:paraId="655501FD" w14:textId="77777777" w:rsidR="00C4191C" w:rsidRDefault="00C4191C" w:rsidP="00C4191C"/>
    <w:p w14:paraId="1D6E4CDD" w14:textId="7E60DEEC" w:rsidR="00C4191C" w:rsidRPr="00C4191C" w:rsidRDefault="00C4191C" w:rsidP="00C4191C">
      <w:pPr>
        <w:rPr>
          <w:i/>
          <w:iCs/>
        </w:rPr>
      </w:pPr>
      <w:r w:rsidRPr="00C4191C">
        <w:rPr>
          <w:i/>
          <w:iCs/>
        </w:rPr>
        <w:t>Absences from Midterm Tests</w:t>
      </w:r>
    </w:p>
    <w:p w14:paraId="1668F307" w14:textId="77777777" w:rsidR="00C4191C" w:rsidRPr="00C4191C" w:rsidRDefault="00C4191C" w:rsidP="00C4191C">
      <w:pPr>
        <w:rPr>
          <w:b/>
          <w:bCs/>
        </w:rPr>
      </w:pPr>
    </w:p>
    <w:p w14:paraId="2B8781C5" w14:textId="77777777" w:rsidR="00C4191C" w:rsidRDefault="00C4191C" w:rsidP="00C4191C">
      <w:r w:rsidRPr="00C4191C">
        <w:t>If you miss a midterm test due to any circumstance, you must provide an academic consideration covering the date of the test. As it is noted previously, students can not use their academic consideration without documentation for the second midterm test.</w:t>
      </w:r>
    </w:p>
    <w:p w14:paraId="0C2888A6" w14:textId="77777777" w:rsidR="00C4191C" w:rsidRPr="00C4191C" w:rsidRDefault="00C4191C" w:rsidP="00C4191C"/>
    <w:p w14:paraId="362022CA" w14:textId="1007ABA6" w:rsidR="00C4191C" w:rsidRDefault="00C4191C" w:rsidP="00C4191C">
      <w:r w:rsidRPr="00C4191C">
        <w:t>Makeup examination for the midterm tests will be available to those who are granted academic</w:t>
      </w:r>
      <w:r>
        <w:t xml:space="preserve"> </w:t>
      </w:r>
      <w:r w:rsidRPr="00C4191C">
        <w:t>consideration. A makeup test is expected to be scheduled for the week after the original test date.</w:t>
      </w:r>
      <w:r>
        <w:t xml:space="preserve"> </w:t>
      </w:r>
      <w:r w:rsidRPr="00C4191C">
        <w:t>In cases where a student misses a midterm test and the makeup test and can provide an academic</w:t>
      </w:r>
      <w:r>
        <w:t xml:space="preserve"> </w:t>
      </w:r>
      <w:r w:rsidRPr="00C4191C">
        <w:t>consideration for both absences, the weight of the test will be transferred to the final exam.</w:t>
      </w:r>
    </w:p>
    <w:p w14:paraId="384E2993" w14:textId="77777777" w:rsidR="00C4191C" w:rsidRPr="00C4191C" w:rsidRDefault="00C4191C" w:rsidP="00C4191C"/>
    <w:p w14:paraId="09E35E8D" w14:textId="77777777" w:rsidR="00C4191C" w:rsidRPr="00C4191C" w:rsidRDefault="00C4191C" w:rsidP="00C4191C">
      <w:pPr>
        <w:rPr>
          <w:i/>
          <w:iCs/>
        </w:rPr>
      </w:pPr>
      <w:r w:rsidRPr="00C4191C">
        <w:rPr>
          <w:i/>
          <w:iCs/>
        </w:rPr>
        <w:t>Absences from Final Examinations</w:t>
      </w:r>
    </w:p>
    <w:p w14:paraId="23E5148B" w14:textId="77777777" w:rsidR="00C4191C" w:rsidRDefault="00C4191C" w:rsidP="00C4191C"/>
    <w:p w14:paraId="72AEFF6B" w14:textId="2E637A97" w:rsidR="00C4191C" w:rsidRPr="00C4191C" w:rsidRDefault="00C4191C" w:rsidP="00C4191C">
      <w:r w:rsidRPr="00C4191C">
        <w:t>When a student misses the Final Exam and their Academic Consideration has been granted, they will be allowed to write the Special Examination (the name given by the University to a makeup Final Exam).</w:t>
      </w:r>
      <w:r>
        <w:t xml:space="preserve"> </w:t>
      </w:r>
      <w:r w:rsidRPr="00C4191C">
        <w:t>See the Academic Calendar for details (under Special Examinations), especially for those who miss multiple final exams within one examination period.</w:t>
      </w:r>
    </w:p>
    <w:p w14:paraId="1E311BE4" w14:textId="77777777" w:rsidR="00C4191C" w:rsidRDefault="00C4191C" w:rsidP="00C4191C"/>
    <w:p w14:paraId="041CE2FB" w14:textId="77777777" w:rsidR="00C4191C" w:rsidRDefault="00C4191C" w:rsidP="00C4191C">
      <w:pPr>
        <w:rPr>
          <w:b/>
          <w:bCs/>
        </w:rPr>
      </w:pPr>
      <w:r w:rsidRPr="00C4191C">
        <w:rPr>
          <w:b/>
          <w:bCs/>
        </w:rPr>
        <w:t>Coursework with Assessment Flexibility</w:t>
      </w:r>
    </w:p>
    <w:p w14:paraId="1F648C1D" w14:textId="77777777" w:rsidR="00C4191C" w:rsidRDefault="00C4191C" w:rsidP="00C4191C">
      <w:pPr>
        <w:rPr>
          <w:b/>
          <w:bCs/>
        </w:rPr>
      </w:pPr>
    </w:p>
    <w:p w14:paraId="6EE34450" w14:textId="6F030058" w:rsidR="00C4191C" w:rsidRDefault="00C4191C" w:rsidP="00C4191C">
      <w:r w:rsidRPr="00C4191C">
        <w:t>By policy, instructors may deny Academic Consideration requests for the following assessments with built-in flexibility:</w:t>
      </w:r>
    </w:p>
    <w:p w14:paraId="372BB87E" w14:textId="77777777" w:rsidR="007D60F4" w:rsidRDefault="007D60F4" w:rsidP="00C4191C"/>
    <w:p w14:paraId="2FC869F9" w14:textId="2BA48BF1" w:rsidR="00C4191C" w:rsidRPr="00C4191C" w:rsidRDefault="007D60F4" w:rsidP="007D60F4">
      <w:pPr>
        <w:ind w:left="720"/>
      </w:pPr>
      <w:r w:rsidRPr="007D60F4">
        <w:rPr>
          <w:b/>
          <w:bCs/>
        </w:rPr>
        <w:t>Flexible Completion Quizzes.</w:t>
      </w:r>
      <w:r w:rsidRPr="007D60F4">
        <w:t xml:space="preserve"> </w:t>
      </w:r>
      <w:r w:rsidR="00C4191C" w:rsidRPr="00C4191C">
        <w:t xml:space="preserve">This course has 6 quizzes, and the five quizzes with the highest marks are counted towards your final grade. Should extenuating circumstances arise, students do not need to request Academic Consideration for the first missed quiz. Academic consideration requests will be denied for the first missed quiz. Academic Consideration requests may be granted when students miss more than one quiz, and these additional (2nd, 3rd, 4th…) missed quizzes will be reweighted to the </w:t>
      </w:r>
      <w:r w:rsidR="00C4191C">
        <w:t>final exam</w:t>
      </w:r>
      <w:r w:rsidR="00C4191C" w:rsidRPr="00C4191C">
        <w:t>.</w:t>
      </w:r>
    </w:p>
    <w:p w14:paraId="39D9C371" w14:textId="77777777" w:rsidR="00C4191C" w:rsidRDefault="00C4191C" w:rsidP="00C4191C"/>
    <w:p w14:paraId="3E5614D4" w14:textId="4986D6A9" w:rsidR="00C4191C" w:rsidRPr="00C4191C" w:rsidRDefault="007D60F4" w:rsidP="007D60F4">
      <w:pPr>
        <w:ind w:left="720"/>
      </w:pPr>
      <w:r w:rsidRPr="007D60F4">
        <w:rPr>
          <w:b/>
          <w:bCs/>
        </w:rPr>
        <w:t>Deadline with a No-Late-Penalty Period Assignments.</w:t>
      </w:r>
      <w:r w:rsidRPr="007D60F4">
        <w:t xml:space="preserve"> </w:t>
      </w:r>
      <w:r w:rsidR="00C4191C" w:rsidRPr="00C4191C">
        <w:t>Students should aim to complete all quizzes by the posted deadline. We will leave the quizzes open for 48 hours after the deadline as a no late penalty period. No submission will be accepted after that 48-hour period</w:t>
      </w: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2"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3"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4"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5"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6"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lastRenderedPageBreak/>
        <w:t>Procedures on Request for Relief from Academic Decision (Undergraduate):</w:t>
      </w:r>
    </w:p>
    <w:p w14:paraId="385D3026" w14:textId="3F6BB458" w:rsidR="00FA2D05" w:rsidRDefault="00FA2D05" w:rsidP="003C6E2C">
      <w:hyperlink r:id="rId17"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18"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19"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20"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35123212"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 xml:space="preserve">possession of unauthorized electronic devices during any in-person assessment (such as tests, midterms, and final examinations) is strictly prohibited. This includes, but is not limited </w:t>
      </w:r>
      <w:proofErr w:type="gramStart"/>
      <w:r w:rsidRPr="00A84E86">
        <w:t>to:</w:t>
      </w:r>
      <w:proofErr w:type="gramEnd"/>
      <w:r w:rsidRPr="00A84E86">
        <w:t xml:space="preserve">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1617A4FF"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xml:space="preserve"> in the completion of any course assessments, including but not limited </w:t>
      </w:r>
      <w:proofErr w:type="gramStart"/>
      <w:r w:rsidRPr="00A84E86">
        <w:rPr>
          <w:color w:val="000000" w:themeColor="text1"/>
        </w:rPr>
        <w:t>to:</w:t>
      </w:r>
      <w:proofErr w:type="gramEnd"/>
      <w:r w:rsidRPr="00A84E86">
        <w:rPr>
          <w:color w:val="000000" w:themeColor="text1"/>
        </w:rPr>
        <w:t xml:space="preserve">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242196EA"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1"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2"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37A76567"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3"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lastRenderedPageBreak/>
        <w:t>To connect with a case manager or set up an appointment, please contact </w:t>
      </w:r>
      <w:r w:rsidRPr="00266229">
        <w:rPr>
          <w:color w:val="0000FF"/>
        </w:rPr>
        <w:t>support@uwo.ca</w:t>
      </w:r>
      <w:r w:rsidRPr="00266229">
        <w:t>.</w:t>
      </w:r>
    </w:p>
    <w:p w14:paraId="25CF6DAC" w14:textId="518BC0EE"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24"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266A85E0" w14:textId="77777777" w:rsidR="006B68FF" w:rsidRDefault="006B68FF" w:rsidP="007A071F">
      <w:pPr>
        <w:rPr>
          <w:color w:val="FF0000"/>
        </w:rPr>
      </w:pPr>
    </w:p>
    <w:p w14:paraId="115C88E5" w14:textId="6396CA77" w:rsidR="003545EC" w:rsidRPr="006B68FF" w:rsidRDefault="003C6E2C" w:rsidP="00D06DE9">
      <w:pPr>
        <w:rPr>
          <w:color w:val="0000FF"/>
        </w:rPr>
      </w:pPr>
      <w:r w:rsidRPr="003C6E2C">
        <w:t xml:space="preserve">Additional student-run support services are offered by the USC, </w:t>
      </w:r>
      <w:r w:rsidR="007A071F" w:rsidRPr="007A071F">
        <w:rPr>
          <w:color w:val="0000FF"/>
        </w:rPr>
        <w:t> </w:t>
      </w:r>
      <w:hyperlink r:id="rId25" w:history="1">
        <w:r w:rsidR="0044775F" w:rsidRPr="0044775F">
          <w:rPr>
            <w:rStyle w:val="Hyperlink"/>
            <w:lang w:val="en-US"/>
          </w:rPr>
          <w:t>https://westernusc.ca/services/</w:t>
        </w:r>
      </w:hyperlink>
      <w:r w:rsidRPr="00C72B92">
        <w:rPr>
          <w:color w:val="000000" w:themeColor="text1"/>
        </w:rPr>
        <w:t>.</w:t>
      </w:r>
      <w:r w:rsidR="004E3776">
        <w:t xml:space="preserve"> </w:t>
      </w:r>
    </w:p>
    <w:sectPr w:rsidR="003545EC" w:rsidRPr="006B68FF"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07FE2"/>
    <w:multiLevelType w:val="hybridMultilevel"/>
    <w:tmpl w:val="7884C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2"/>
  </w:num>
  <w:num w:numId="2" w16cid:durableId="1050150174">
    <w:abstractNumId w:val="0"/>
  </w:num>
  <w:num w:numId="3" w16cid:durableId="1777098073">
    <w:abstractNumId w:val="3"/>
  </w:num>
  <w:num w:numId="4" w16cid:durableId="1437095626">
    <w:abstractNumId w:val="4"/>
  </w:num>
  <w:num w:numId="5" w16cid:durableId="429855482">
    <w:abstractNumId w:val="4"/>
  </w:num>
  <w:num w:numId="6" w16cid:durableId="1062948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0E29"/>
    <w:rsid w:val="00027A96"/>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2B7B"/>
    <w:rsid w:val="00102C67"/>
    <w:rsid w:val="00103931"/>
    <w:rsid w:val="00107FF8"/>
    <w:rsid w:val="00121B8A"/>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20DD"/>
    <w:rsid w:val="003E333C"/>
    <w:rsid w:val="003F0C6D"/>
    <w:rsid w:val="00403821"/>
    <w:rsid w:val="00403CC2"/>
    <w:rsid w:val="00405E8C"/>
    <w:rsid w:val="00407E39"/>
    <w:rsid w:val="00430AEB"/>
    <w:rsid w:val="00430CBF"/>
    <w:rsid w:val="004349F5"/>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0BA7"/>
    <w:rsid w:val="0056647E"/>
    <w:rsid w:val="005773FF"/>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116E3"/>
    <w:rsid w:val="0062588C"/>
    <w:rsid w:val="006363A4"/>
    <w:rsid w:val="00637E77"/>
    <w:rsid w:val="006471DA"/>
    <w:rsid w:val="00657692"/>
    <w:rsid w:val="00681697"/>
    <w:rsid w:val="006861F6"/>
    <w:rsid w:val="006A17AD"/>
    <w:rsid w:val="006A4040"/>
    <w:rsid w:val="006B60A1"/>
    <w:rsid w:val="006B68FF"/>
    <w:rsid w:val="006D2876"/>
    <w:rsid w:val="006D28B8"/>
    <w:rsid w:val="006E2716"/>
    <w:rsid w:val="006E33A7"/>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D60F4"/>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8F4BFC"/>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4015E"/>
    <w:rsid w:val="00C41206"/>
    <w:rsid w:val="00C4191C"/>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3C6"/>
    <w:rsid w:val="00DD72C6"/>
    <w:rsid w:val="00DE03EB"/>
    <w:rsid w:val="00DE4ECE"/>
    <w:rsid w:val="00DE7906"/>
    <w:rsid w:val="00DF46AA"/>
    <w:rsid w:val="00E04260"/>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73DBD"/>
    <w:rsid w:val="00E747BB"/>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help.uwo.ca/" TargetMode="External"/><Relationship Id="rId13" Type="http://schemas.openxmlformats.org/officeDocument/2006/relationships/hyperlink" Target="https://www.uwo.ca/univsec/pdf/academic_policies/appeals/Academic%20Accommodation_disabilities.pdf" TargetMode="External"/><Relationship Id="rId18" Type="http://schemas.openxmlformats.org/officeDocument/2006/relationships/hyperlink" Target="https://uwo.ca/univsec//pdf/academic_policies/appeals/graduate_requests_for_relief_procedur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wo.ca/sci/counselling/" TargetMode="External"/><Relationship Id="rId7" Type="http://schemas.openxmlformats.org/officeDocument/2006/relationships/hyperlink" Target="https://westernu.brightspace.com/" TargetMode="External"/><Relationship Id="rId12" Type="http://schemas.openxmlformats.org/officeDocument/2006/relationships/hyperlink" Target="https://www.edi.uwo.ca" TargetMode="External"/><Relationship Id="rId17" Type="http://schemas.openxmlformats.org/officeDocument/2006/relationships/hyperlink" Target="https://uwo.ca/univsec//pdf/academic_policies/appeals/undergrad_requests_for_relief_procedure.pdf" TargetMode="External"/><Relationship Id="rId25" Type="http://schemas.openxmlformats.org/officeDocument/2006/relationships/hyperlink" Target="https://westernusc.ca/services/" TargetMode="External"/><Relationship Id="rId2" Type="http://schemas.openxmlformats.org/officeDocument/2006/relationships/styles" Target="styles.xml"/><Relationship Id="rId16" Type="http://schemas.openxmlformats.org/officeDocument/2006/relationships/hyperlink" Target="https://uwo.ca/univsec//pdf/academic_policies/appeals/requests_for_relief_from_academic_decisions.pdf" TargetMode="External"/><Relationship Id="rId20" Type="http://schemas.openxmlformats.org/officeDocument/2006/relationships/hyperlink" Target="https://uwo.ca/univsec//pdf/academic_policies/appeals/undergrad_scholastic_offence_procedure.pdf" TargetMode="External"/><Relationship Id="rId1" Type="http://schemas.openxmlformats.org/officeDocument/2006/relationships/numbering" Target="numbering.xml"/><Relationship Id="rId6" Type="http://schemas.openxmlformats.org/officeDocument/2006/relationships/hyperlink" Target="https://www.math.uwo.ca/undergraduate/current_students/Help%20Centre.html" TargetMode="External"/><Relationship Id="rId11" Type="http://schemas.openxmlformats.org/officeDocument/2006/relationships/hyperlink" Target="https://registrar.uwo.ca/academics/academic_considerations/" TargetMode="External"/><Relationship Id="rId24" Type="http://schemas.openxmlformats.org/officeDocument/2006/relationships/hyperlink" Target="https://learning.uwo.ca/" TargetMode="External"/><Relationship Id="rId5" Type="http://schemas.openxmlformats.org/officeDocument/2006/relationships/image" Target="media/image1.png"/><Relationship Id="rId15" Type="http://schemas.openxmlformats.org/officeDocument/2006/relationships/hyperlink" Target="https://www.uwo.ca/univsec/pdf/policies_procedures/section1/mapp113.pdf" TargetMode="External"/><Relationship Id="rId23" Type="http://schemas.openxmlformats.org/officeDocument/2006/relationships/hyperlink" Target="https://www.uwo.ca/health/student_support/survivor_support/get-help.html" TargetMode="External"/><Relationship Id="rId10" Type="http://schemas.openxmlformats.org/officeDocument/2006/relationships/hyperlink" Target="http://academicsupport.uwo.ca/accessible_education/" TargetMode="External"/><Relationship Id="rId19" Type="http://schemas.openxmlformats.org/officeDocument/2006/relationships/hyperlink" Target="https://uwo.ca/univsec//pdf/academic_policies/appeals/scholastic_offences.pdf" TargetMode="Externa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www.registrar.uwo.ca/" TargetMode="External"/><Relationship Id="rId22" Type="http://schemas.openxmlformats.org/officeDocument/2006/relationships/hyperlink" Target="https://uwo.ca/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1525</TotalTime>
  <Pages>8</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5</cp:revision>
  <dcterms:created xsi:type="dcterms:W3CDTF">2025-08-28T03:43:00Z</dcterms:created>
  <dcterms:modified xsi:type="dcterms:W3CDTF">2025-08-30T08:52:00Z</dcterms:modified>
</cp:coreProperties>
</file>