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6B74" w14:textId="77777777" w:rsidR="00AF7725" w:rsidRDefault="009F7842">
      <w:pPr>
        <w:ind w:right="6"/>
        <w:jc w:val="right"/>
        <w:rPr>
          <w:rFonts w:ascii="Avenir" w:hAnsi="Avenir" w:cs="Calibri"/>
          <w:b/>
          <w:bCs/>
          <w:color w:val="4F2683"/>
          <w:sz w:val="22"/>
          <w:szCs w:val="22"/>
        </w:rPr>
      </w:pPr>
      <w:r>
        <w:rPr>
          <w:noProof/>
        </w:rPr>
        <w:drawing>
          <wp:anchor distT="0" distB="0" distL="0" distR="0" simplePos="0" relativeHeight="2" behindDoc="1" locked="0" layoutInCell="1" allowOverlap="1" wp14:anchorId="4FB36C32" wp14:editId="4FB36C33">
            <wp:simplePos x="0" y="0"/>
            <wp:positionH relativeFrom="column">
              <wp:posOffset>-99695</wp:posOffset>
            </wp:positionH>
            <wp:positionV relativeFrom="paragraph">
              <wp:posOffset>-175895</wp:posOffset>
            </wp:positionV>
            <wp:extent cx="1564640" cy="499745"/>
            <wp:effectExtent l="0" t="0" r="0" b="0"/>
            <wp:wrapNone/>
            <wp:docPr id="1"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var/folders/8p/r6vl783d6qg828r38lvg32ch0000gn/T/com.microsoft.Word/WebArchiveCopyPasteTempFiles/Sci_Stacked_PurpleGrey.png"/>
                    <pic:cNvPicPr>
                      <a:picLocks noChangeAspect="1" noChangeArrowheads="1"/>
                    </pic:cNvPicPr>
                  </pic:nvPicPr>
                  <pic:blipFill>
                    <a:blip r:embed="rId5"/>
                    <a:stretch>
                      <a:fillRect/>
                    </a:stretch>
                  </pic:blipFill>
                  <pic:spPr bwMode="auto">
                    <a:xfrm>
                      <a:off x="0" y="0"/>
                      <a:ext cx="1564640" cy="499745"/>
                    </a:xfrm>
                    <a:prstGeom prst="rect">
                      <a:avLst/>
                    </a:prstGeom>
                  </pic:spPr>
                </pic:pic>
              </a:graphicData>
            </a:graphic>
          </wp:anchor>
        </w:drawing>
      </w:r>
      <w:r>
        <w:rPr>
          <w:rFonts w:ascii="Avenir" w:hAnsi="Avenir" w:cs="Calibri"/>
          <w:b/>
          <w:bCs/>
          <w:color w:val="4F2683"/>
          <w:sz w:val="22"/>
          <w:szCs w:val="22"/>
        </w:rPr>
        <w:t>Department of M</w:t>
      </w:r>
      <w:r>
        <w:rPr>
          <w:rFonts w:ascii="Avenir" w:hAnsi="Avenir" w:cs="Calibri"/>
          <w:b/>
          <w:bCs/>
          <w:color w:val="000000" w:themeColor="text1"/>
          <w:sz w:val="22"/>
          <w:szCs w:val="22"/>
        </w:rPr>
        <w:t>athematics</w:t>
      </w:r>
    </w:p>
    <w:p w14:paraId="4FB36B75" w14:textId="77777777" w:rsidR="00AF7725" w:rsidRDefault="00AF7725">
      <w:pPr>
        <w:rPr>
          <w:b/>
          <w:bCs/>
        </w:rPr>
      </w:pPr>
    </w:p>
    <w:p w14:paraId="4FB36B76" w14:textId="77777777" w:rsidR="00AF7725" w:rsidRDefault="00AF7725">
      <w:pPr>
        <w:rPr>
          <w:b/>
          <w:bCs/>
        </w:rPr>
      </w:pPr>
    </w:p>
    <w:p w14:paraId="4FB36B77" w14:textId="77777777" w:rsidR="00AF7725" w:rsidRDefault="00AF7725">
      <w:pPr>
        <w:rPr>
          <w:bCs/>
        </w:rPr>
      </w:pPr>
    </w:p>
    <w:p w14:paraId="4FB36B78" w14:textId="77777777" w:rsidR="00AF7725" w:rsidRDefault="009F7842">
      <w:pPr>
        <w:tabs>
          <w:tab w:val="center" w:pos="5040"/>
        </w:tabs>
        <w:rPr>
          <w:b/>
          <w:sz w:val="36"/>
          <w:szCs w:val="36"/>
        </w:rPr>
      </w:pPr>
      <w:r>
        <w:rPr>
          <w:b/>
          <w:sz w:val="36"/>
          <w:szCs w:val="36"/>
        </w:rPr>
        <w:tab/>
      </w:r>
      <w:r>
        <w:rPr>
          <w:b/>
          <w:color w:val="000000" w:themeColor="text1"/>
          <w:sz w:val="36"/>
          <w:szCs w:val="36"/>
        </w:rPr>
        <w:t xml:space="preserve">Math 1600B </w:t>
      </w:r>
      <w:r>
        <w:rPr>
          <w:b/>
          <w:sz w:val="36"/>
          <w:szCs w:val="36"/>
        </w:rPr>
        <w:t>Course Outline</w:t>
      </w:r>
    </w:p>
    <w:p w14:paraId="4FB36B79" w14:textId="77777777" w:rsidR="00AF7725" w:rsidRDefault="00AF7725">
      <w:pPr>
        <w:rPr>
          <w:bCs/>
        </w:rPr>
      </w:pPr>
    </w:p>
    <w:p w14:paraId="4FB36B7A" w14:textId="77777777" w:rsidR="00AF7725" w:rsidRDefault="009F7842">
      <w:pPr>
        <w:rPr>
          <w:b/>
          <w:bCs/>
          <w:sz w:val="36"/>
          <w:szCs w:val="36"/>
        </w:rPr>
      </w:pPr>
      <w:r>
        <w:rPr>
          <w:b/>
          <w:bCs/>
          <w:sz w:val="36"/>
          <w:szCs w:val="36"/>
        </w:rPr>
        <w:t>1. Course Information</w:t>
      </w:r>
    </w:p>
    <w:p w14:paraId="4FB36B7B" w14:textId="77777777" w:rsidR="00AF7725" w:rsidRDefault="00AF7725">
      <w:pPr>
        <w:rPr>
          <w:bCs/>
        </w:rPr>
      </w:pPr>
    </w:p>
    <w:p w14:paraId="4FB36B7C" w14:textId="77777777" w:rsidR="00AF7725" w:rsidRDefault="009F7842">
      <w:pPr>
        <w:rPr>
          <w:bCs/>
        </w:rPr>
      </w:pPr>
      <w:r>
        <w:rPr>
          <w:b/>
          <w:bCs/>
        </w:rPr>
        <w:t>Course Information</w:t>
      </w:r>
      <w:r>
        <w:rPr>
          <w:bCs/>
        </w:rPr>
        <w:t xml:space="preserve"> </w:t>
      </w:r>
    </w:p>
    <w:p w14:paraId="4FB36B7D" w14:textId="77777777" w:rsidR="00AF7725" w:rsidRDefault="00AF7725">
      <w:pPr>
        <w:rPr>
          <w:bCs/>
          <w:color w:val="007F00"/>
        </w:rPr>
      </w:pPr>
    </w:p>
    <w:p w14:paraId="4FB36B7E" w14:textId="77777777" w:rsidR="00AF7725" w:rsidRDefault="009F7842">
      <w:pPr>
        <w:rPr>
          <w:bCs/>
          <w:color w:val="007F00"/>
        </w:rPr>
      </w:pPr>
      <w:r>
        <w:t>Mathematics 1600B Winter 2025/2026</w:t>
      </w:r>
    </w:p>
    <w:p w14:paraId="4FB36B83" w14:textId="77777777" w:rsidR="00AF7725" w:rsidRDefault="00AF7725">
      <w:pPr>
        <w:rPr>
          <w:bCs/>
        </w:rPr>
      </w:pPr>
    </w:p>
    <w:p w14:paraId="4FB36B84" w14:textId="77777777" w:rsidR="00AF7725" w:rsidRDefault="009F7842">
      <w:pPr>
        <w:rPr>
          <w:bCs/>
          <w:color w:val="FF0000"/>
        </w:rPr>
      </w:pPr>
      <w:r>
        <w:rPr>
          <w:b/>
          <w:bCs/>
        </w:rPr>
        <w:t>List of Prerequisites</w:t>
      </w:r>
    </w:p>
    <w:p w14:paraId="4FB36B85" w14:textId="77777777" w:rsidR="00AF7725" w:rsidRDefault="009F7842">
      <w:pPr>
        <w:rPr>
          <w:bCs/>
          <w:color w:val="007F00"/>
        </w:rPr>
      </w:pPr>
      <w:r>
        <w:t xml:space="preserve">One or more of Ontario Secondary School MCV4U, </w:t>
      </w:r>
      <w:hyperlink r:id="rId6">
        <w:r>
          <w:rPr>
            <w:rStyle w:val="Hyperlink"/>
          </w:rPr>
          <w:t>Mathematics 1229A/B,</w:t>
        </w:r>
      </w:hyperlink>
      <w:r>
        <w:t xml:space="preserve"> </w:t>
      </w:r>
      <w:hyperlink r:id="rId7">
        <w:r>
          <w:rPr>
            <w:rStyle w:val="Hyperlink"/>
          </w:rPr>
          <w:t>Mathematics 1120A/B,</w:t>
        </w:r>
      </w:hyperlink>
      <w:r>
        <w:t xml:space="preserve"> </w:t>
      </w:r>
      <w:hyperlink r:id="rId8">
        <w:r>
          <w:rPr>
            <w:rStyle w:val="Hyperlink"/>
          </w:rPr>
          <w:t>Calculus 1000A/B</w:t>
        </w:r>
      </w:hyperlink>
      <w:r>
        <w:t xml:space="preserve"> or </w:t>
      </w:r>
      <w:hyperlink r:id="rId9">
        <w:r>
          <w:rPr>
            <w:rStyle w:val="Hyperlink"/>
          </w:rPr>
          <w:t>Calculus 1500A/B</w:t>
        </w:r>
      </w:hyperlink>
      <w:r>
        <w:t xml:space="preserve">. </w:t>
      </w:r>
      <w:hyperlink r:id="rId10">
        <w:r>
          <w:rPr>
            <w:rStyle w:val="Hyperlink"/>
          </w:rPr>
          <w:t>Calculus 1000A/B</w:t>
        </w:r>
      </w:hyperlink>
      <w:r>
        <w:t xml:space="preserve"> or </w:t>
      </w:r>
      <w:hyperlink r:id="rId11">
        <w:r>
          <w:rPr>
            <w:rStyle w:val="Hyperlink"/>
          </w:rPr>
          <w:t>Calculus 1500A/B</w:t>
        </w:r>
      </w:hyperlink>
      <w:r>
        <w:t xml:space="preserve"> may be taken as a pre-or corequisite.</w:t>
      </w:r>
    </w:p>
    <w:p w14:paraId="4FB36B86" w14:textId="77777777" w:rsidR="00AF7725" w:rsidRDefault="00AF7725">
      <w:pPr>
        <w:rPr>
          <w:bCs/>
        </w:rPr>
      </w:pPr>
    </w:p>
    <w:p w14:paraId="4FB36B87" w14:textId="77777777" w:rsidR="00AF7725" w:rsidRDefault="009F7842">
      <w:pPr>
        <w:rPr>
          <w:bCs/>
        </w:rPr>
      </w:pPr>
      <w:r>
        <w:rPr>
          <w:bCs/>
        </w:rPr>
        <w:t xml:space="preserve">Unless you have either the prerequisites for this course or written special permission from the </w:t>
      </w:r>
      <w:r>
        <w:t>Department of Mathematics</w:t>
      </w:r>
      <w:r>
        <w:rPr>
          <w:bCs/>
        </w:rPr>
        <w:t xml:space="preserve"> to enroll in it, you may be removed and withdrawn from this course in accordance with university policy. This may be done after the add/drop deadline of the academic term, and the course will be marked as withdrawn (WDN) on your academic record. This decision may not be appealed.  </w:t>
      </w:r>
    </w:p>
    <w:p w14:paraId="4FB36B88" w14:textId="77777777" w:rsidR="00AF7725" w:rsidRDefault="00AF7725">
      <w:pPr>
        <w:rPr>
          <w:bCs/>
        </w:rPr>
      </w:pPr>
    </w:p>
    <w:p w14:paraId="4FB36B89" w14:textId="77777777" w:rsidR="00AF7725" w:rsidRDefault="00AF7725">
      <w:pPr>
        <w:rPr>
          <w:b/>
          <w:bCs/>
        </w:rPr>
      </w:pPr>
    </w:p>
    <w:p w14:paraId="4FB36B8A" w14:textId="77777777" w:rsidR="00AF7725" w:rsidRDefault="009F7842">
      <w:pPr>
        <w:rPr>
          <w:b/>
          <w:bCs/>
        </w:rPr>
      </w:pPr>
      <w:r>
        <w:rPr>
          <w:b/>
          <w:bCs/>
          <w:sz w:val="36"/>
          <w:szCs w:val="36"/>
        </w:rPr>
        <w:t>2. Instructor Information</w:t>
      </w:r>
    </w:p>
    <w:p w14:paraId="4FB36B8B" w14:textId="77777777" w:rsidR="00AF7725" w:rsidRDefault="00AF7725">
      <w:pPr>
        <w:rPr>
          <w:bCs/>
          <w:color w:val="007F00"/>
        </w:rPr>
      </w:pPr>
    </w:p>
    <w:p w14:paraId="4FB36B8C" w14:textId="77777777" w:rsidR="00AF7725" w:rsidRDefault="00AF7725">
      <w:pPr>
        <w:rPr>
          <w:bCs/>
        </w:rPr>
      </w:pPr>
    </w:p>
    <w:tbl>
      <w:tblPr>
        <w:tblW w:w="10147" w:type="dxa"/>
        <w:tblInd w:w="-72" w:type="dxa"/>
        <w:tblLook w:val="04A0" w:firstRow="1" w:lastRow="0" w:firstColumn="1" w:lastColumn="0" w:noHBand="0" w:noVBand="1"/>
      </w:tblPr>
      <w:tblGrid>
        <w:gridCol w:w="3301"/>
        <w:gridCol w:w="2878"/>
        <w:gridCol w:w="1361"/>
        <w:gridCol w:w="1357"/>
        <w:gridCol w:w="1250"/>
      </w:tblGrid>
      <w:tr w:rsidR="00AF7725" w14:paraId="4FB36B92" w14:textId="77777777">
        <w:trPr>
          <w:trHeight w:val="315"/>
        </w:trPr>
        <w:tc>
          <w:tcPr>
            <w:tcW w:w="3301" w:type="dxa"/>
            <w:tcBorders>
              <w:top w:val="single" w:sz="4" w:space="0" w:color="000000"/>
              <w:left w:val="single" w:sz="4" w:space="0" w:color="000000"/>
              <w:bottom w:val="single" w:sz="4" w:space="0" w:color="000000"/>
              <w:right w:val="single" w:sz="4" w:space="0" w:color="000000"/>
            </w:tcBorders>
            <w:vAlign w:val="center"/>
          </w:tcPr>
          <w:p w14:paraId="4FB36B8D" w14:textId="77777777" w:rsidR="00AF7725" w:rsidRDefault="009F7842">
            <w:pPr>
              <w:widowControl w:val="0"/>
              <w:rPr>
                <w:rFonts w:cstheme="minorHAnsi"/>
                <w:b/>
                <w:bCs/>
                <w:color w:val="000000"/>
                <w:lang w:eastAsia="en-CA"/>
              </w:rPr>
            </w:pPr>
            <w:r>
              <w:rPr>
                <w:rFonts w:cstheme="minorHAnsi"/>
                <w:b/>
                <w:bCs/>
                <w:color w:val="000000"/>
                <w:lang w:eastAsia="en-CA"/>
              </w:rPr>
              <w:t>Instructors</w:t>
            </w:r>
          </w:p>
        </w:tc>
        <w:tc>
          <w:tcPr>
            <w:tcW w:w="2878" w:type="dxa"/>
            <w:tcBorders>
              <w:top w:val="single" w:sz="4" w:space="0" w:color="000000"/>
              <w:left w:val="single" w:sz="4" w:space="0" w:color="000000"/>
              <w:bottom w:val="single" w:sz="4" w:space="0" w:color="000000"/>
              <w:right w:val="single" w:sz="4" w:space="0" w:color="000000"/>
            </w:tcBorders>
            <w:vAlign w:val="center"/>
          </w:tcPr>
          <w:p w14:paraId="4FB36B8E" w14:textId="77777777" w:rsidR="00AF7725" w:rsidRDefault="009F7842">
            <w:pPr>
              <w:widowControl w:val="0"/>
              <w:rPr>
                <w:rFonts w:cstheme="minorHAnsi"/>
                <w:b/>
                <w:bCs/>
                <w:color w:val="000000"/>
                <w:lang w:eastAsia="en-CA"/>
              </w:rPr>
            </w:pPr>
            <w:r>
              <w:rPr>
                <w:rFonts w:cstheme="minorHAnsi"/>
                <w:b/>
                <w:bCs/>
                <w:color w:val="000000"/>
                <w:lang w:eastAsia="en-CA"/>
              </w:rPr>
              <w:t>Email</w:t>
            </w:r>
          </w:p>
        </w:tc>
        <w:tc>
          <w:tcPr>
            <w:tcW w:w="1361" w:type="dxa"/>
            <w:tcBorders>
              <w:top w:val="single" w:sz="4" w:space="0" w:color="000000"/>
              <w:left w:val="single" w:sz="4" w:space="0" w:color="000000"/>
              <w:bottom w:val="single" w:sz="4" w:space="0" w:color="000000"/>
              <w:right w:val="single" w:sz="4" w:space="0" w:color="000000"/>
            </w:tcBorders>
            <w:vAlign w:val="center"/>
          </w:tcPr>
          <w:p w14:paraId="4FB36B8F" w14:textId="77777777" w:rsidR="00AF7725" w:rsidRDefault="009F7842">
            <w:pPr>
              <w:widowControl w:val="0"/>
              <w:rPr>
                <w:rFonts w:cstheme="minorHAnsi"/>
                <w:b/>
                <w:bCs/>
                <w:color w:val="000000"/>
                <w:lang w:eastAsia="en-CA"/>
              </w:rPr>
            </w:pPr>
            <w:r>
              <w:rPr>
                <w:rFonts w:cstheme="minorHAnsi"/>
                <w:b/>
                <w:bCs/>
                <w:color w:val="000000"/>
                <w:lang w:eastAsia="en-CA"/>
              </w:rPr>
              <w:t>Office</w:t>
            </w:r>
          </w:p>
        </w:tc>
        <w:tc>
          <w:tcPr>
            <w:tcW w:w="1357" w:type="dxa"/>
            <w:tcBorders>
              <w:top w:val="single" w:sz="4" w:space="0" w:color="000000"/>
              <w:left w:val="single" w:sz="4" w:space="0" w:color="000000"/>
              <w:bottom w:val="single" w:sz="4" w:space="0" w:color="000000"/>
              <w:right w:val="single" w:sz="4" w:space="0" w:color="000000"/>
            </w:tcBorders>
            <w:vAlign w:val="center"/>
          </w:tcPr>
          <w:p w14:paraId="4FB36B90" w14:textId="77777777" w:rsidR="00AF7725" w:rsidRDefault="009F7842">
            <w:pPr>
              <w:widowControl w:val="0"/>
              <w:rPr>
                <w:rFonts w:cstheme="minorHAnsi"/>
                <w:b/>
                <w:bCs/>
                <w:color w:val="000000"/>
                <w:lang w:eastAsia="en-CA"/>
              </w:rPr>
            </w:pPr>
            <w:r>
              <w:rPr>
                <w:rFonts w:cstheme="minorHAnsi"/>
                <w:b/>
                <w:bCs/>
                <w:color w:val="000000"/>
                <w:lang w:eastAsia="en-CA"/>
              </w:rPr>
              <w:t>Phone</w:t>
            </w:r>
          </w:p>
        </w:tc>
        <w:tc>
          <w:tcPr>
            <w:tcW w:w="1250" w:type="dxa"/>
            <w:tcBorders>
              <w:top w:val="single" w:sz="4" w:space="0" w:color="000000"/>
              <w:left w:val="single" w:sz="4" w:space="0" w:color="000000"/>
              <w:bottom w:val="single" w:sz="4" w:space="0" w:color="000000"/>
              <w:right w:val="single" w:sz="4" w:space="0" w:color="000000"/>
            </w:tcBorders>
            <w:vAlign w:val="center"/>
          </w:tcPr>
          <w:p w14:paraId="4FB36B91" w14:textId="77777777" w:rsidR="00AF7725" w:rsidRDefault="009F7842">
            <w:pPr>
              <w:widowControl w:val="0"/>
              <w:rPr>
                <w:rFonts w:cstheme="minorHAnsi"/>
                <w:b/>
                <w:bCs/>
                <w:color w:val="000000"/>
                <w:lang w:eastAsia="en-CA"/>
              </w:rPr>
            </w:pPr>
            <w:r>
              <w:rPr>
                <w:rFonts w:cstheme="minorHAnsi"/>
                <w:b/>
                <w:bCs/>
                <w:color w:val="000000"/>
                <w:lang w:eastAsia="en-CA"/>
              </w:rPr>
              <w:t>Office Hours</w:t>
            </w:r>
          </w:p>
        </w:tc>
      </w:tr>
      <w:tr w:rsidR="00AF7725" w14:paraId="4FB36B99" w14:textId="77777777">
        <w:trPr>
          <w:trHeight w:val="315"/>
        </w:trPr>
        <w:tc>
          <w:tcPr>
            <w:tcW w:w="3301" w:type="dxa"/>
            <w:tcBorders>
              <w:top w:val="single" w:sz="4" w:space="0" w:color="000000"/>
              <w:left w:val="single" w:sz="4" w:space="0" w:color="000000"/>
              <w:bottom w:val="single" w:sz="4" w:space="0" w:color="000000"/>
              <w:right w:val="single" w:sz="4" w:space="0" w:color="000000"/>
            </w:tcBorders>
            <w:vAlign w:val="center"/>
          </w:tcPr>
          <w:p w14:paraId="4FB36B93" w14:textId="77777777" w:rsidR="00AF7725" w:rsidRDefault="009F7842">
            <w:pPr>
              <w:rPr>
                <w:rFonts w:cstheme="minorHAnsi"/>
                <w:color w:val="000000"/>
                <w:lang w:eastAsia="en-CA"/>
              </w:rPr>
            </w:pPr>
            <w:r>
              <w:rPr>
                <w:lang w:eastAsia="en-CA"/>
              </w:rPr>
              <w:t>Prof. Matthias Franz</w:t>
            </w:r>
          </w:p>
          <w:p w14:paraId="4FB36B94" w14:textId="77777777" w:rsidR="00AF7725" w:rsidRDefault="009F7842">
            <w:pPr>
              <w:widowControl w:val="0"/>
              <w:rPr>
                <w:rFonts w:cstheme="minorHAnsi"/>
                <w:color w:val="000000"/>
                <w:lang w:eastAsia="en-CA"/>
              </w:rPr>
            </w:pPr>
            <w:r>
              <w:rPr>
                <w:rFonts w:cstheme="minorHAnsi"/>
                <w:color w:val="000000"/>
                <w:lang w:eastAsia="en-CA"/>
              </w:rPr>
              <w:t>(Course Coordinator)</w:t>
            </w:r>
          </w:p>
        </w:tc>
        <w:tc>
          <w:tcPr>
            <w:tcW w:w="2878" w:type="dxa"/>
            <w:tcBorders>
              <w:top w:val="single" w:sz="4" w:space="0" w:color="000000"/>
              <w:left w:val="single" w:sz="4" w:space="0" w:color="000000"/>
              <w:bottom w:val="single" w:sz="4" w:space="0" w:color="000000"/>
              <w:right w:val="single" w:sz="4" w:space="0" w:color="000000"/>
            </w:tcBorders>
            <w:vAlign w:val="center"/>
          </w:tcPr>
          <w:p w14:paraId="4FB36B95" w14:textId="77777777" w:rsidR="00AF7725" w:rsidRDefault="009F7842">
            <w:pPr>
              <w:widowControl w:val="0"/>
              <w:rPr>
                <w:rFonts w:cstheme="minorHAnsi"/>
                <w:color w:val="000000"/>
                <w:lang w:eastAsia="en-CA"/>
              </w:rPr>
            </w:pPr>
            <w:proofErr w:type="spellStart"/>
            <w:r>
              <w:rPr>
                <w:rFonts w:cstheme="minorHAnsi"/>
                <w:color w:val="000000"/>
                <w:lang w:eastAsia="en-CA"/>
              </w:rPr>
              <w:t>mfranz</w:t>
            </w:r>
            <w:proofErr w:type="spellEnd"/>
          </w:p>
        </w:tc>
        <w:tc>
          <w:tcPr>
            <w:tcW w:w="1361" w:type="dxa"/>
            <w:tcBorders>
              <w:top w:val="single" w:sz="4" w:space="0" w:color="000000"/>
              <w:left w:val="single" w:sz="4" w:space="0" w:color="000000"/>
              <w:bottom w:val="single" w:sz="4" w:space="0" w:color="000000"/>
              <w:right w:val="single" w:sz="4" w:space="0" w:color="000000"/>
            </w:tcBorders>
            <w:vAlign w:val="center"/>
          </w:tcPr>
          <w:p w14:paraId="4FB36B96" w14:textId="59CC0F2B" w:rsidR="00AF7725" w:rsidRDefault="00AF7725">
            <w:pPr>
              <w:widowControl w:val="0"/>
              <w:rPr>
                <w:rFonts w:cstheme="minorHAnsi"/>
                <w:color w:val="000000"/>
                <w:lang w:eastAsia="en-CA"/>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FB36B97" w14:textId="5FD06BFF" w:rsidR="00AF7725" w:rsidRDefault="00AF7725">
            <w:pPr>
              <w:widowControl w:val="0"/>
              <w:rPr>
                <w:rFonts w:cstheme="minorHAnsi"/>
                <w:color w:val="000000"/>
                <w:lang w:eastAsia="en-CA"/>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FB36B98" w14:textId="77777777" w:rsidR="00AF7725" w:rsidRDefault="009F7842">
            <w:pPr>
              <w:widowControl w:val="0"/>
              <w:rPr>
                <w:rFonts w:cstheme="minorHAnsi"/>
                <w:color w:val="000000"/>
                <w:lang w:eastAsia="en-CA"/>
              </w:rPr>
            </w:pPr>
            <w:r>
              <w:rPr>
                <w:rFonts w:cstheme="minorHAnsi"/>
                <w:color w:val="000000"/>
                <w:lang w:eastAsia="en-CA"/>
              </w:rPr>
              <w:t>TBA</w:t>
            </w:r>
          </w:p>
        </w:tc>
      </w:tr>
      <w:tr w:rsidR="00AF7725" w14:paraId="4FB36B9F" w14:textId="77777777">
        <w:trPr>
          <w:trHeight w:val="315"/>
        </w:trPr>
        <w:tc>
          <w:tcPr>
            <w:tcW w:w="3301" w:type="dxa"/>
            <w:tcBorders>
              <w:top w:val="single" w:sz="4" w:space="0" w:color="000000"/>
              <w:left w:val="single" w:sz="4" w:space="0" w:color="000000"/>
              <w:bottom w:val="single" w:sz="4" w:space="0" w:color="000000"/>
              <w:right w:val="single" w:sz="4" w:space="0" w:color="000000"/>
            </w:tcBorders>
            <w:vAlign w:val="center"/>
          </w:tcPr>
          <w:p w14:paraId="4FB36B9A" w14:textId="77777777" w:rsidR="00AF7725" w:rsidRDefault="009F7842">
            <w:pPr>
              <w:rPr>
                <w:rFonts w:cstheme="minorHAnsi"/>
                <w:color w:val="000000"/>
                <w:lang w:eastAsia="en-CA"/>
              </w:rPr>
            </w:pPr>
            <w:r>
              <w:rPr>
                <w:lang w:eastAsia="en-CA"/>
              </w:rPr>
              <w:t>Prof. Anibal Medina-Mardones</w:t>
            </w:r>
          </w:p>
        </w:tc>
        <w:tc>
          <w:tcPr>
            <w:tcW w:w="2878" w:type="dxa"/>
            <w:tcBorders>
              <w:top w:val="single" w:sz="4" w:space="0" w:color="000000"/>
              <w:left w:val="single" w:sz="4" w:space="0" w:color="000000"/>
              <w:bottom w:val="single" w:sz="4" w:space="0" w:color="000000"/>
              <w:right w:val="single" w:sz="4" w:space="0" w:color="000000"/>
            </w:tcBorders>
            <w:vAlign w:val="center"/>
          </w:tcPr>
          <w:p w14:paraId="4FB36B9B" w14:textId="77777777" w:rsidR="00AF7725" w:rsidRDefault="009F7842">
            <w:pPr>
              <w:widowControl w:val="0"/>
              <w:rPr>
                <w:rFonts w:cstheme="minorHAnsi"/>
                <w:color w:val="000000"/>
                <w:lang w:eastAsia="en-CA"/>
              </w:rPr>
            </w:pPr>
            <w:proofErr w:type="spellStart"/>
            <w:proofErr w:type="gramStart"/>
            <w:r>
              <w:rPr>
                <w:rFonts w:cstheme="minorHAnsi"/>
                <w:color w:val="000000"/>
                <w:lang w:eastAsia="en-CA"/>
              </w:rPr>
              <w:t>anibal.medina</w:t>
            </w:r>
            <w:proofErr w:type="gramEnd"/>
            <w:r>
              <w:rPr>
                <w:rFonts w:cstheme="minorHAnsi"/>
                <w:color w:val="000000"/>
                <w:lang w:eastAsia="en-CA"/>
              </w:rPr>
              <w:t>.mardones</w:t>
            </w:r>
            <w:proofErr w:type="spellEnd"/>
          </w:p>
        </w:tc>
        <w:tc>
          <w:tcPr>
            <w:tcW w:w="1361" w:type="dxa"/>
            <w:tcBorders>
              <w:top w:val="single" w:sz="4" w:space="0" w:color="000000"/>
              <w:left w:val="single" w:sz="4" w:space="0" w:color="000000"/>
              <w:bottom w:val="single" w:sz="4" w:space="0" w:color="000000"/>
              <w:right w:val="single" w:sz="4" w:space="0" w:color="000000"/>
            </w:tcBorders>
            <w:vAlign w:val="center"/>
          </w:tcPr>
          <w:p w14:paraId="4FB36B9C" w14:textId="046ED64B" w:rsidR="00AF7725" w:rsidRDefault="00AF7725">
            <w:pPr>
              <w:widowControl w:val="0"/>
              <w:rPr>
                <w:rFonts w:cstheme="minorHAnsi"/>
                <w:color w:val="000000"/>
                <w:lang w:eastAsia="en-CA"/>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FB36B9D" w14:textId="77777777" w:rsidR="00AF7725" w:rsidRDefault="00AF7725">
            <w:pPr>
              <w:widowControl w:val="0"/>
              <w:rPr>
                <w:rFonts w:cstheme="minorHAnsi"/>
                <w:color w:val="000000"/>
                <w:lang w:eastAsia="en-CA"/>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FB36B9E" w14:textId="77777777" w:rsidR="00AF7725" w:rsidRDefault="009F7842">
            <w:pPr>
              <w:widowControl w:val="0"/>
              <w:rPr>
                <w:rFonts w:cstheme="minorHAnsi"/>
                <w:color w:val="000000"/>
                <w:lang w:eastAsia="en-CA"/>
              </w:rPr>
            </w:pPr>
            <w:r>
              <w:rPr>
                <w:rFonts w:cstheme="minorHAnsi"/>
                <w:color w:val="000000"/>
                <w:lang w:eastAsia="en-CA"/>
              </w:rPr>
              <w:t>TBA</w:t>
            </w:r>
          </w:p>
        </w:tc>
      </w:tr>
      <w:tr w:rsidR="00AF7725" w14:paraId="4FB36BA5" w14:textId="77777777">
        <w:trPr>
          <w:trHeight w:val="315"/>
        </w:trPr>
        <w:tc>
          <w:tcPr>
            <w:tcW w:w="3301" w:type="dxa"/>
            <w:tcBorders>
              <w:top w:val="single" w:sz="4" w:space="0" w:color="000000"/>
              <w:left w:val="single" w:sz="4" w:space="0" w:color="000000"/>
              <w:bottom w:val="single" w:sz="4" w:space="0" w:color="000000"/>
              <w:right w:val="single" w:sz="4" w:space="0" w:color="000000"/>
            </w:tcBorders>
            <w:vAlign w:val="center"/>
          </w:tcPr>
          <w:p w14:paraId="4FB36BA0" w14:textId="77777777" w:rsidR="00AF7725" w:rsidRDefault="009F7842">
            <w:pPr>
              <w:widowControl w:val="0"/>
              <w:rPr>
                <w:rFonts w:cstheme="minorHAnsi"/>
                <w:color w:val="000000"/>
                <w:lang w:eastAsia="en-CA"/>
              </w:rPr>
            </w:pPr>
            <w:r>
              <w:rPr>
                <w:rFonts w:cstheme="minorHAnsi"/>
                <w:color w:val="000000"/>
                <w:highlight w:val="yellow"/>
                <w:lang w:eastAsia="en-CA"/>
              </w:rPr>
              <w:t>TA TBA</w:t>
            </w:r>
          </w:p>
        </w:tc>
        <w:tc>
          <w:tcPr>
            <w:tcW w:w="2878" w:type="dxa"/>
            <w:tcBorders>
              <w:top w:val="single" w:sz="4" w:space="0" w:color="000000"/>
              <w:left w:val="single" w:sz="4" w:space="0" w:color="000000"/>
              <w:bottom w:val="single" w:sz="4" w:space="0" w:color="000000"/>
              <w:right w:val="single" w:sz="4" w:space="0" w:color="000000"/>
            </w:tcBorders>
            <w:vAlign w:val="center"/>
          </w:tcPr>
          <w:p w14:paraId="4FB36BA1" w14:textId="77777777" w:rsidR="00AF7725" w:rsidRDefault="00AF7725">
            <w:pPr>
              <w:widowControl w:val="0"/>
              <w:rPr>
                <w:rFonts w:cstheme="minorHAnsi"/>
                <w:color w:val="000000"/>
                <w:lang w:eastAsia="en-CA"/>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FB36BA2" w14:textId="77777777" w:rsidR="00AF7725" w:rsidRDefault="00AF7725">
            <w:pPr>
              <w:widowControl w:val="0"/>
              <w:rPr>
                <w:rFonts w:cstheme="minorHAnsi"/>
                <w:color w:val="000000"/>
                <w:lang w:eastAsia="en-CA"/>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FB36BA3" w14:textId="77777777" w:rsidR="00AF7725" w:rsidRDefault="00AF7725">
            <w:pPr>
              <w:widowControl w:val="0"/>
              <w:rPr>
                <w:rFonts w:cstheme="minorHAnsi"/>
                <w:color w:val="000000"/>
                <w:lang w:eastAsia="en-CA"/>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FB36BA4" w14:textId="77777777" w:rsidR="00AF7725" w:rsidRDefault="00AF7725">
            <w:pPr>
              <w:widowControl w:val="0"/>
              <w:rPr>
                <w:rFonts w:cstheme="minorHAnsi"/>
                <w:color w:val="000000"/>
                <w:lang w:eastAsia="en-CA"/>
              </w:rPr>
            </w:pPr>
          </w:p>
        </w:tc>
      </w:tr>
    </w:tbl>
    <w:p w14:paraId="4FB36BA6" w14:textId="77777777" w:rsidR="00AF7725" w:rsidRDefault="00AF7725">
      <w:pPr>
        <w:rPr>
          <w:bCs/>
        </w:rPr>
      </w:pPr>
    </w:p>
    <w:p w14:paraId="4FB36BA7" w14:textId="77777777" w:rsidR="00AF7725" w:rsidRDefault="009F7842">
      <w:pPr>
        <w:rPr>
          <w:bCs/>
          <w:color w:val="385623" w:themeColor="accent6" w:themeShade="80"/>
        </w:rPr>
      </w:pPr>
      <w:r>
        <w:rPr>
          <w:bCs/>
        </w:rPr>
        <w:t xml:space="preserve">Students must contact the instructor of the section in which they are enrolled. </w:t>
      </w:r>
      <w:r>
        <w:rPr>
          <w:bCs/>
        </w:rPr>
        <w:t>They</w:t>
      </w:r>
      <w:r>
        <w:rPr>
          <w:bCs/>
        </w:rPr>
        <w:t xml:space="preserve"> must use their Western </w:t>
      </w:r>
      <w:r>
        <w:rPr>
          <w:bCs/>
          <w:color w:val="000000" w:themeColor="text1"/>
        </w:rPr>
        <w:t>(</w:t>
      </w:r>
      <w:r>
        <w:rPr>
          <w:bCs/>
          <w:color w:val="0000FF"/>
        </w:rPr>
        <w:t>@uwo.ca</w:t>
      </w:r>
      <w:r>
        <w:rPr>
          <w:bCs/>
        </w:rPr>
        <w:t>) email add</w:t>
      </w:r>
      <w:r>
        <w:t xml:space="preserve">ress and include course and section number (e.g., “Math 1600B 001”) in the subject line of the email. The email must </w:t>
      </w:r>
      <w:r>
        <w:t>furthermore</w:t>
      </w:r>
      <w:r>
        <w:t xml:space="preserve"> adhere to professional standards (proper salutation, complete sentences, correct English etc.).</w:t>
      </w:r>
    </w:p>
    <w:p w14:paraId="4FB36BA8" w14:textId="77777777" w:rsidR="00AF7725" w:rsidRDefault="00AF7725">
      <w:pPr>
        <w:rPr>
          <w:bCs/>
          <w:color w:val="007F00"/>
        </w:rPr>
      </w:pPr>
    </w:p>
    <w:p w14:paraId="4FB36BA9" w14:textId="77777777" w:rsidR="00AF7725" w:rsidRDefault="009F7842">
      <w:pPr>
        <w:rPr>
          <w:bCs/>
          <w:color w:val="007F00"/>
        </w:rPr>
      </w:pPr>
      <w:r>
        <w:t xml:space="preserve">Office hours (2h/week) will be held in person, details TBA. In case of </w:t>
      </w:r>
      <w:r>
        <w:t>an ongoing pandemic (flu, covid, etc.), office hours may be conducted online.</w:t>
      </w:r>
      <w:r>
        <w:br w:type="page"/>
      </w:r>
    </w:p>
    <w:p w14:paraId="4FB36BAA" w14:textId="77777777" w:rsidR="00AF7725" w:rsidRDefault="009F7842">
      <w:pPr>
        <w:rPr>
          <w:b/>
          <w:bCs/>
        </w:rPr>
      </w:pPr>
      <w:r>
        <w:rPr>
          <w:b/>
          <w:bCs/>
          <w:sz w:val="36"/>
          <w:szCs w:val="36"/>
        </w:rPr>
        <w:lastRenderedPageBreak/>
        <w:t>3. Course Syllabus, Schedule, Delivery Mode</w:t>
      </w:r>
    </w:p>
    <w:p w14:paraId="4FB36BAB" w14:textId="77777777" w:rsidR="00AF7725" w:rsidRDefault="009F7842">
      <w:pPr>
        <w:rPr>
          <w:bCs/>
          <w:color w:val="007F00"/>
        </w:rPr>
      </w:pPr>
      <w:r>
        <w:rPr>
          <w:b/>
          <w:bCs/>
        </w:rPr>
        <w:br/>
      </w:r>
      <w:r>
        <w:t xml:space="preserve">Complex numbers; vectors, lines and planes; solving linear systems; spanning sets and linear independence; matrix algebra; the fundamental subspaces of a matrix, bases, dimension and rank; introduction to linear transformations; determinants; eigenvalues and eigenvectors; similarity and diagonalization; Markov chains and other applications. </w:t>
      </w:r>
    </w:p>
    <w:p w14:paraId="4FB36BAC" w14:textId="77777777" w:rsidR="00AF7725" w:rsidRDefault="00AF7725">
      <w:pPr>
        <w:rPr>
          <w:bCs/>
          <w:color w:val="007F00"/>
        </w:rPr>
      </w:pPr>
    </w:p>
    <w:p w14:paraId="4FB36BAD" w14:textId="77777777" w:rsidR="00AF7725" w:rsidRDefault="009F7842">
      <w:r>
        <w:t xml:space="preserve">At a successful completion of </w:t>
      </w:r>
      <w:r>
        <w:t>the course, a student</w:t>
      </w:r>
      <w:r>
        <w:t xml:space="preserve"> will be able to</w:t>
      </w:r>
    </w:p>
    <w:p w14:paraId="4FB36BAE" w14:textId="77777777" w:rsidR="00AF7725" w:rsidRDefault="009F7842">
      <w:pPr>
        <w:numPr>
          <w:ilvl w:val="0"/>
          <w:numId w:val="2"/>
        </w:numPr>
      </w:pPr>
      <w:r>
        <w:t xml:space="preserve">solve computational problems (that are related to the course material, but may or may not have been </w:t>
      </w:r>
      <w:r>
        <w:t>discussed</w:t>
      </w:r>
      <w:r>
        <w:t xml:space="preserve"> in exactly the given form </w:t>
      </w:r>
      <w:r>
        <w:t>during</w:t>
      </w:r>
      <w:r>
        <w:t xml:space="preserve"> the course),</w:t>
      </w:r>
    </w:p>
    <w:p w14:paraId="4FB36BAF" w14:textId="77777777" w:rsidR="00AF7725" w:rsidRDefault="009F7842">
      <w:pPr>
        <w:numPr>
          <w:ilvl w:val="0"/>
          <w:numId w:val="2"/>
        </w:numPr>
      </w:pPr>
      <w:r>
        <w:t xml:space="preserve">state </w:t>
      </w:r>
      <w:r>
        <w:t xml:space="preserve">important </w:t>
      </w:r>
      <w:r>
        <w:t>definitions and results from the course in a precise way,</w:t>
      </w:r>
    </w:p>
    <w:p w14:paraId="4FB36BB0" w14:textId="77777777" w:rsidR="00AF7725" w:rsidRDefault="009F7842">
      <w:pPr>
        <w:numPr>
          <w:ilvl w:val="0"/>
          <w:numId w:val="2"/>
        </w:numPr>
      </w:pPr>
      <w:r>
        <w:t>give examples and counterexamples to the notions and results from the course,</w:t>
      </w:r>
    </w:p>
    <w:p w14:paraId="4FB36BB1" w14:textId="77777777" w:rsidR="00AF7725" w:rsidRDefault="009F7842">
      <w:pPr>
        <w:numPr>
          <w:ilvl w:val="0"/>
          <w:numId w:val="2"/>
        </w:numPr>
      </w:pPr>
      <w:r>
        <w:t>use correct notation and correct terminology in answers and computations.</w:t>
      </w:r>
    </w:p>
    <w:p w14:paraId="4FB36BB2" w14:textId="77777777" w:rsidR="00AF7725" w:rsidRDefault="00AF7725">
      <w:pPr>
        <w:rPr>
          <w:bCs/>
          <w:color w:val="007F00"/>
        </w:rPr>
      </w:pPr>
    </w:p>
    <w:p w14:paraId="4FB36BB3" w14:textId="77777777" w:rsidR="00AF7725" w:rsidRDefault="009F7842">
      <w:pPr>
        <w:rPr>
          <w:bCs/>
          <w:color w:val="007F00"/>
        </w:rPr>
      </w:pPr>
      <w:r>
        <w:t>This course has in-person lectures at the times and locations specified above. Students are expected to attend all classes (this includes arriving on time for the classes) and to review the material of each class before the next one. Use of electronic devices during class and/or taking pictures of the board may require permission of the instructor.</w:t>
      </w:r>
    </w:p>
    <w:p w14:paraId="4FB36BB4" w14:textId="77777777" w:rsidR="00AF7725" w:rsidRDefault="00AF7725">
      <w:pPr>
        <w:rPr>
          <w:bCs/>
          <w:color w:val="007F00"/>
        </w:rPr>
      </w:pPr>
    </w:p>
    <w:p w14:paraId="4FB36BB5" w14:textId="77777777" w:rsidR="00AF7725" w:rsidRDefault="00AF7725">
      <w:pPr>
        <w:rPr>
          <w:bCs/>
          <w:color w:val="007F00"/>
        </w:rPr>
      </w:pPr>
    </w:p>
    <w:p w14:paraId="4FB36BB6" w14:textId="77777777" w:rsidR="00AF7725" w:rsidRDefault="009F7842">
      <w:pPr>
        <w:rPr>
          <w:bCs/>
        </w:rPr>
      </w:pPr>
      <w:r>
        <w:rPr>
          <w:b/>
          <w:bCs/>
          <w:sz w:val="36"/>
          <w:szCs w:val="36"/>
        </w:rPr>
        <w:t>4. Course Materials</w:t>
      </w:r>
    </w:p>
    <w:p w14:paraId="4FB36BB7" w14:textId="77777777" w:rsidR="00AF7725" w:rsidRDefault="009F7842">
      <w:pPr>
        <w:rPr>
          <w:bCs/>
          <w:color w:val="007F00"/>
        </w:rPr>
      </w:pPr>
      <w:r>
        <w:rPr>
          <w:bCs/>
        </w:rPr>
        <w:br/>
      </w:r>
      <w:r>
        <w:rPr>
          <w:b/>
          <w:bCs/>
          <w:color w:val="000000" w:themeColor="text1"/>
          <w:lang w:val="en-US"/>
        </w:rPr>
        <w:t>Costs of Textbooks and Other Learning Materials/Activities</w:t>
      </w:r>
    </w:p>
    <w:p w14:paraId="4FB36BB8" w14:textId="77777777" w:rsidR="00AF7725" w:rsidRDefault="00AF7725">
      <w:pPr>
        <w:rPr>
          <w:bCs/>
          <w:color w:val="007F00"/>
          <w:lang w:val="en-US"/>
        </w:rPr>
      </w:pPr>
    </w:p>
    <w:p w14:paraId="4FB36BB9" w14:textId="77777777" w:rsidR="00AF7725" w:rsidRDefault="009F7842">
      <w:pPr>
        <w:rPr>
          <w:bCs/>
          <w:color w:val="000000" w:themeColor="text1"/>
        </w:rPr>
      </w:pPr>
      <w:r>
        <w:rPr>
          <w:b/>
          <w:bCs/>
          <w:color w:val="000000" w:themeColor="text1"/>
        </w:rPr>
        <w:t>Textbook and Other Learning Materials</w:t>
      </w:r>
    </w:p>
    <w:p w14:paraId="4FB36BBA" w14:textId="77777777" w:rsidR="00AF7725" w:rsidRDefault="009F7842">
      <w:pPr>
        <w:rPr>
          <w:bCs/>
          <w:color w:val="000000" w:themeColor="text1"/>
        </w:rPr>
      </w:pPr>
      <w:r>
        <w:rPr>
          <w:bCs/>
          <w:color w:val="000000" w:themeColor="text1"/>
        </w:rPr>
        <w:t xml:space="preserve">• </w:t>
      </w:r>
      <w:r>
        <w:rPr>
          <w:b/>
          <w:bCs/>
          <w:color w:val="000000" w:themeColor="text1"/>
        </w:rPr>
        <w:t>Required textbook:</w:t>
      </w:r>
      <w:r>
        <w:rPr>
          <w:bCs/>
          <w:color w:val="000000" w:themeColor="text1"/>
        </w:rPr>
        <w:t xml:space="preserve"> </w:t>
      </w:r>
    </w:p>
    <w:p w14:paraId="4FB36BBB" w14:textId="77777777" w:rsidR="00AF7725" w:rsidRDefault="00AF7725">
      <w:pPr>
        <w:rPr>
          <w:bCs/>
          <w:color w:val="000000" w:themeColor="text1"/>
        </w:rPr>
      </w:pPr>
    </w:p>
    <w:p w14:paraId="4FB36BBC" w14:textId="77777777" w:rsidR="00AF7725" w:rsidRDefault="009F7842">
      <w:pPr>
        <w:rPr>
          <w:bCs/>
          <w:color w:val="000000" w:themeColor="text1"/>
        </w:rPr>
      </w:pPr>
      <w:r>
        <w:rPr>
          <w:bCs/>
          <w:color w:val="000000" w:themeColor="text1"/>
        </w:rPr>
        <w:t>W. Keith Nicholson, Linear Algebra with Applications, Version 2023-A</w:t>
      </w:r>
    </w:p>
    <w:p w14:paraId="4FB36BBD" w14:textId="77777777" w:rsidR="00AF7725" w:rsidRDefault="00AF7725">
      <w:pPr>
        <w:rPr>
          <w:bCs/>
          <w:color w:val="000000" w:themeColor="text1"/>
        </w:rPr>
      </w:pPr>
    </w:p>
    <w:p w14:paraId="4FB36BBE" w14:textId="77777777" w:rsidR="00AF7725" w:rsidRDefault="009F7842">
      <w:pPr>
        <w:rPr>
          <w:b/>
          <w:bCs/>
        </w:rPr>
      </w:pPr>
      <w:r>
        <w:rPr>
          <w:b/>
          <w:bCs/>
          <w:color w:val="000000" w:themeColor="text1"/>
        </w:rPr>
        <w:t>Optional:</w:t>
      </w:r>
    </w:p>
    <w:p w14:paraId="4FB36BBF" w14:textId="77777777" w:rsidR="00AF7725" w:rsidRDefault="00AF7725">
      <w:pPr>
        <w:rPr>
          <w:bCs/>
          <w:color w:val="000000" w:themeColor="text1"/>
        </w:rPr>
      </w:pPr>
    </w:p>
    <w:p w14:paraId="4FB36BC0" w14:textId="77777777" w:rsidR="00AF7725" w:rsidRDefault="009F7842">
      <w:pPr>
        <w:rPr>
          <w:bCs/>
          <w:color w:val="000000" w:themeColor="text1"/>
        </w:rPr>
      </w:pPr>
      <w:r>
        <w:rPr>
          <w:bCs/>
          <w:color w:val="000000" w:themeColor="text1"/>
        </w:rPr>
        <w:t>W. Keith Nicholson, Linear Algebra with Applications, Student Partial Solution Manual, Version 2023-A</w:t>
      </w:r>
    </w:p>
    <w:p w14:paraId="4FB36BC1" w14:textId="77777777" w:rsidR="00AF7725" w:rsidRDefault="00AF7725">
      <w:pPr>
        <w:rPr>
          <w:bCs/>
          <w:color w:val="000000" w:themeColor="text1"/>
        </w:rPr>
      </w:pPr>
    </w:p>
    <w:p w14:paraId="4FB36BC2" w14:textId="77777777" w:rsidR="00AF7725" w:rsidRDefault="009F7842">
      <w:pPr>
        <w:rPr>
          <w:bCs/>
          <w:color w:val="007F00"/>
          <w:lang w:val="en-US"/>
        </w:rPr>
      </w:pPr>
      <w:r>
        <w:rPr>
          <w:lang w:val="en-US"/>
        </w:rPr>
        <w:t>Both books are</w:t>
      </w:r>
      <w:r>
        <w:rPr>
          <w:lang w:val="en-US"/>
        </w:rPr>
        <w:t xml:space="preserve"> free and can be downloaded from the OWL site of the course.</w:t>
      </w:r>
    </w:p>
    <w:p w14:paraId="4FB36BC3" w14:textId="77777777" w:rsidR="00AF7725" w:rsidRDefault="00AF7725">
      <w:pPr>
        <w:rPr>
          <w:bCs/>
          <w:color w:val="0432FF"/>
        </w:rPr>
      </w:pPr>
    </w:p>
    <w:p w14:paraId="4FB36BC4" w14:textId="77777777" w:rsidR="00AF7725" w:rsidRDefault="00AF7725">
      <w:pPr>
        <w:rPr>
          <w:bCs/>
          <w:color w:val="000000" w:themeColor="text1"/>
        </w:rPr>
      </w:pPr>
    </w:p>
    <w:p w14:paraId="4FB36BC5" w14:textId="77777777" w:rsidR="00AF7725" w:rsidRDefault="009F7842">
      <w:pPr>
        <w:rPr>
          <w:bCs/>
          <w:color w:val="FF0000"/>
        </w:rPr>
      </w:pPr>
      <w:r>
        <w:rPr>
          <w:bCs/>
          <w:color w:val="000000" w:themeColor="text1"/>
        </w:rPr>
        <w:t xml:space="preserve">All course material will be posted to OWL: </w:t>
      </w:r>
      <w:r>
        <w:rPr>
          <w:bCs/>
          <w:color w:val="0000FF"/>
        </w:rPr>
        <w:t>https://westernu.brightspace.com/</w:t>
      </w:r>
      <w:r>
        <w:rPr>
          <w:bCs/>
          <w:color w:val="000000" w:themeColor="text1"/>
        </w:rPr>
        <w:t xml:space="preserve"> </w:t>
      </w:r>
    </w:p>
    <w:p w14:paraId="4FB36BC6" w14:textId="77777777" w:rsidR="00AF7725" w:rsidRDefault="00AF7725">
      <w:pPr>
        <w:rPr>
          <w:bCs/>
          <w:color w:val="000000" w:themeColor="text1"/>
        </w:rPr>
      </w:pPr>
    </w:p>
    <w:p w14:paraId="4FB36BC7" w14:textId="77777777" w:rsidR="00AF7725" w:rsidRDefault="009F7842">
      <w:pPr>
        <w:rPr>
          <w:bCs/>
          <w:color w:val="000000" w:themeColor="text1"/>
        </w:rPr>
      </w:pPr>
      <w:r>
        <w:rPr>
          <w:bCs/>
          <w:color w:val="000000" w:themeColor="text1"/>
        </w:rPr>
        <w:t>Students are responsible for checking the course OWL site (</w:t>
      </w:r>
      <w:r>
        <w:rPr>
          <w:bCs/>
          <w:color w:val="0000FF"/>
        </w:rPr>
        <w:t>https://westernu.brightspace.com/</w:t>
      </w:r>
      <w:r>
        <w:rPr>
          <w:bCs/>
          <w:color w:val="000000" w:themeColor="text1"/>
        </w:rPr>
        <w:t>) regularly for news and updates. This is the primary method by which information will be disseminated to all students in the class, besides announcements in class.</w:t>
      </w:r>
    </w:p>
    <w:p w14:paraId="4FB36BC8" w14:textId="77777777" w:rsidR="00AF7725" w:rsidRDefault="00AF7725">
      <w:pPr>
        <w:rPr>
          <w:bCs/>
          <w:color w:val="000000" w:themeColor="text1"/>
        </w:rPr>
      </w:pPr>
    </w:p>
    <w:p w14:paraId="4FB36BC9" w14:textId="77777777" w:rsidR="00AF7725" w:rsidRDefault="009F7842">
      <w:pPr>
        <w:rPr>
          <w:bCs/>
          <w:color w:val="000000" w:themeColor="text1"/>
        </w:rPr>
      </w:pPr>
      <w:r>
        <w:rPr>
          <w:bCs/>
          <w:color w:val="000000" w:themeColor="text1"/>
        </w:rPr>
        <w:t xml:space="preserve">If students need assistance with the course OWL site, they can seek support on the </w:t>
      </w:r>
      <w:hyperlink r:id="rId12">
        <w:r>
          <w:rPr>
            <w:rStyle w:val="Hyperlink"/>
            <w:bCs/>
          </w:rPr>
          <w:t>OWL Brightspace Help</w:t>
        </w:r>
      </w:hyperlink>
      <w:r>
        <w:rPr>
          <w:bCs/>
          <w:color w:val="000000" w:themeColor="text1"/>
        </w:rPr>
        <w:t xml:space="preserve"> page.  Alternatively, they can contact the Western Technology Services Helpdesk.  They can be contacted by phone at 519-661-3800 or ext. 83800.</w:t>
      </w:r>
    </w:p>
    <w:p w14:paraId="4FB36BCA" w14:textId="77777777" w:rsidR="00AF7725" w:rsidRDefault="00AF7725">
      <w:pPr>
        <w:rPr>
          <w:bCs/>
        </w:rPr>
      </w:pPr>
    </w:p>
    <w:p w14:paraId="4FB36BCB" w14:textId="77777777" w:rsidR="00AF7725" w:rsidRDefault="009F7842">
      <w:pPr>
        <w:rPr>
          <w:b/>
          <w:bCs/>
          <w:color w:val="000000" w:themeColor="text1"/>
        </w:rPr>
      </w:pPr>
      <w:r>
        <w:rPr>
          <w:b/>
          <w:bCs/>
          <w:color w:val="000000" w:themeColor="text1"/>
        </w:rPr>
        <w:t>Technical Requirements</w:t>
      </w:r>
    </w:p>
    <w:p w14:paraId="4FB36BCC" w14:textId="77777777" w:rsidR="00AF7725" w:rsidRDefault="00AF7725">
      <w:pPr>
        <w:rPr>
          <w:bCs/>
          <w:color w:val="007F00"/>
        </w:rPr>
      </w:pPr>
    </w:p>
    <w:p w14:paraId="4FB36BCD" w14:textId="77777777" w:rsidR="00AF7725" w:rsidRDefault="009F7842">
      <w:r>
        <w:t xml:space="preserve">In case of a switch to online learning, </w:t>
      </w:r>
      <w:r>
        <w:t>students are required to have</w:t>
      </w:r>
      <w:r>
        <w:t xml:space="preserve"> stable internet connection, computer with working microphone and webcam and an up-to-date web browser like Firefox, Chrome or Safari, </w:t>
      </w:r>
      <w:r>
        <w:t>a document scanner or scanning app.</w:t>
      </w:r>
    </w:p>
    <w:p w14:paraId="4FB36BCE" w14:textId="77777777" w:rsidR="00AF7725" w:rsidRDefault="00AF7725">
      <w:pPr>
        <w:rPr>
          <w:bCs/>
          <w:color w:val="007F00"/>
        </w:rPr>
      </w:pPr>
    </w:p>
    <w:p w14:paraId="4FB36BCF" w14:textId="77777777" w:rsidR="00AF7725" w:rsidRDefault="00AF7725">
      <w:pPr>
        <w:rPr>
          <w:bCs/>
          <w:color w:val="007F00"/>
        </w:rPr>
      </w:pPr>
    </w:p>
    <w:p w14:paraId="4FB36BD0" w14:textId="77777777" w:rsidR="00AF7725" w:rsidRDefault="009F7842">
      <w:pPr>
        <w:rPr>
          <w:bCs/>
          <w:color w:val="0432FF"/>
        </w:rPr>
      </w:pPr>
      <w:r>
        <w:rPr>
          <w:b/>
          <w:bCs/>
          <w:sz w:val="36"/>
          <w:szCs w:val="36"/>
        </w:rPr>
        <w:t>5. Methods of Evaluation</w:t>
      </w:r>
    </w:p>
    <w:p w14:paraId="4FB36BD1" w14:textId="77777777" w:rsidR="00AF7725" w:rsidRDefault="00AF7725">
      <w:pPr>
        <w:rPr>
          <w:bCs/>
          <w:color w:val="0432FF"/>
        </w:rPr>
      </w:pPr>
    </w:p>
    <w:p w14:paraId="4FB36BD2" w14:textId="77777777" w:rsidR="00AF7725" w:rsidRDefault="009F7842">
      <w:pPr>
        <w:rPr>
          <w:bCs/>
          <w:color w:val="007F00"/>
        </w:rPr>
      </w:pPr>
      <w:r>
        <w:rPr>
          <w:b/>
          <w:bCs/>
        </w:rPr>
        <w:t>Grading Scheme and Assessment Dates</w:t>
      </w:r>
    </w:p>
    <w:p w14:paraId="4FB36BD3" w14:textId="77777777" w:rsidR="00AF7725" w:rsidRDefault="00AF7725">
      <w:pPr>
        <w:rPr>
          <w:bCs/>
        </w:rPr>
      </w:pPr>
    </w:p>
    <w:p w14:paraId="4FB36BD4" w14:textId="77777777" w:rsidR="00AF7725" w:rsidRDefault="009F7842">
      <w:pPr>
        <w:rPr>
          <w:bCs/>
        </w:rPr>
      </w:pPr>
      <w:r>
        <w:rPr>
          <w:bCs/>
        </w:rPr>
        <w:t xml:space="preserve">The overall course grade will be calculated as listed below: </w:t>
      </w:r>
    </w:p>
    <w:p w14:paraId="4FB36BD5" w14:textId="77777777" w:rsidR="00AF7725" w:rsidRDefault="009F7842">
      <w:pPr>
        <w:rPr>
          <w:bCs/>
        </w:rPr>
      </w:pPr>
      <w:r>
        <w:rPr>
          <w:bCs/>
        </w:rPr>
        <w:t>Midterm Tests (2)</w:t>
      </w:r>
      <w:r>
        <w:rPr>
          <w:bCs/>
        </w:rPr>
        <w:tab/>
      </w:r>
      <w:r>
        <w:t>25</w:t>
      </w:r>
      <w:r>
        <w:rPr>
          <w:bCs/>
        </w:rPr>
        <w:t>% each, 50% in total</w:t>
      </w:r>
    </w:p>
    <w:p w14:paraId="4FB36BD6" w14:textId="77777777" w:rsidR="00AF7725" w:rsidRDefault="009F7842">
      <w:pPr>
        <w:rPr>
          <w:bCs/>
        </w:rPr>
      </w:pPr>
      <w:r>
        <w:rPr>
          <w:bCs/>
        </w:rPr>
        <w:t>Final Exam</w:t>
      </w:r>
      <w:r>
        <w:rPr>
          <w:bCs/>
        </w:rPr>
        <w:tab/>
      </w:r>
      <w:r>
        <w:rPr>
          <w:bCs/>
        </w:rPr>
        <w:tab/>
      </w:r>
      <w:r>
        <w:t>50</w:t>
      </w:r>
      <w:r>
        <w:rPr>
          <w:bCs/>
        </w:rPr>
        <w:t>%</w:t>
      </w:r>
    </w:p>
    <w:p w14:paraId="4FB36BD7" w14:textId="77777777" w:rsidR="00AF7725" w:rsidRDefault="00AF7725">
      <w:pPr>
        <w:rPr>
          <w:bCs/>
          <w:color w:val="FF0000"/>
        </w:rPr>
      </w:pPr>
    </w:p>
    <w:p w14:paraId="4FB36BD8" w14:textId="77777777" w:rsidR="00AF7725" w:rsidRDefault="009F7842">
      <w:pPr>
        <w:rPr>
          <w:bCs/>
          <w:color w:val="007F00"/>
        </w:rPr>
      </w:pPr>
      <w:r>
        <w:t>Tentative midterm dates: Thu Feb 5th and Thu Mar 12th</w:t>
      </w:r>
      <w:proofErr w:type="gramStart"/>
      <w:r>
        <w:t xml:space="preserve"> 2026</w:t>
      </w:r>
      <w:proofErr w:type="gramEnd"/>
      <w:r>
        <w:t>, 7-8:30pm.</w:t>
      </w:r>
    </w:p>
    <w:p w14:paraId="4FB36BD9" w14:textId="77777777" w:rsidR="00AF7725" w:rsidRDefault="00AF7725">
      <w:pPr>
        <w:rPr>
          <w:bCs/>
          <w:color w:val="007F00"/>
        </w:rPr>
      </w:pPr>
    </w:p>
    <w:p w14:paraId="4FB36BDA" w14:textId="77777777" w:rsidR="00AF7725" w:rsidRDefault="009F7842">
      <w:pPr>
        <w:rPr>
          <w:bCs/>
          <w:color w:val="007F00"/>
        </w:rPr>
      </w:pPr>
      <w:r>
        <w:t xml:space="preserve">If a student requests to correct a mistake in the grading of an exam, </w:t>
      </w:r>
      <w:r>
        <w:t>the instructor may also correct other mistakes that were not brought to his attention by the student, even if this results in the deduction of marks.</w:t>
      </w:r>
    </w:p>
    <w:p w14:paraId="4FB36BDB" w14:textId="77777777" w:rsidR="00AF7725" w:rsidRDefault="00AF7725">
      <w:pPr>
        <w:rPr>
          <w:bCs/>
          <w:color w:val="FF0000"/>
        </w:rPr>
      </w:pPr>
    </w:p>
    <w:p w14:paraId="4FB36BDC" w14:textId="77777777" w:rsidR="00AF7725" w:rsidRDefault="009F7842">
      <w:pPr>
        <w:rPr>
          <w:bCs/>
          <w:color w:val="FF0000"/>
        </w:rPr>
      </w:pPr>
      <w:r>
        <w:t xml:space="preserve">There will be homework assignments, approximately one per week. Students are expected to do the homework problems (as well as to continuously review the course material) and to compare their </w:t>
      </w:r>
      <w:proofErr w:type="spellStart"/>
      <w:r>
        <w:t>answres</w:t>
      </w:r>
      <w:proofErr w:type="spellEnd"/>
      <w:r>
        <w:t xml:space="preserve"> with the solutions that are posted or contained in the solutions manual.</w:t>
      </w:r>
    </w:p>
    <w:p w14:paraId="4FB36BDD" w14:textId="77777777" w:rsidR="00AF7725" w:rsidRDefault="00AF7725">
      <w:pPr>
        <w:snapToGrid w:val="0"/>
        <w:rPr>
          <w:color w:val="007F00"/>
        </w:rPr>
      </w:pPr>
    </w:p>
    <w:p w14:paraId="4FB36BDE" w14:textId="77777777" w:rsidR="00AF7725" w:rsidRDefault="00AF7725">
      <w:pPr>
        <w:snapToGrid w:val="0"/>
        <w:rPr>
          <w:color w:val="007F00"/>
        </w:rPr>
      </w:pPr>
    </w:p>
    <w:p w14:paraId="4FB36BDF" w14:textId="77777777" w:rsidR="00AF7725" w:rsidRDefault="009F7842">
      <w:pPr>
        <w:rPr>
          <w:bCs/>
          <w:color w:val="FF0000"/>
        </w:rPr>
      </w:pPr>
      <w:r>
        <w:rPr>
          <w:b/>
          <w:bCs/>
        </w:rPr>
        <w:t>General information about missed coursework</w:t>
      </w:r>
    </w:p>
    <w:p w14:paraId="4FB36BE0" w14:textId="77777777" w:rsidR="00AF7725" w:rsidRDefault="009F7842">
      <w:pPr>
        <w:rPr>
          <w:bCs/>
          <w:color w:val="000000" w:themeColor="text1"/>
          <w:lang w:val="en-US"/>
        </w:rPr>
      </w:pPr>
      <w:r>
        <w:rPr>
          <w:bCs/>
          <w:color w:val="000000" w:themeColor="text1"/>
          <w:lang w:val="en-US"/>
        </w:rPr>
        <w:t xml:space="preserve">Students must familiarize themselves with the </w:t>
      </w:r>
      <w:r>
        <w:rPr>
          <w:bCs/>
          <w:i/>
          <w:iCs/>
          <w:color w:val="000000" w:themeColor="text1"/>
          <w:lang w:val="en-US"/>
        </w:rPr>
        <w:t>University Policy on Academic Consideration – Undergraduate Students in First Entry Programs,</w:t>
      </w:r>
      <w:r>
        <w:rPr>
          <w:bCs/>
          <w:color w:val="000000" w:themeColor="text1"/>
          <w:lang w:val="en-US"/>
        </w:rPr>
        <w:t xml:space="preserve"> posted on the Academic Calendar:</w:t>
      </w:r>
    </w:p>
    <w:p w14:paraId="4FB36BE1" w14:textId="77777777" w:rsidR="00AF7725" w:rsidRDefault="009F7842">
      <w:pPr>
        <w:rPr>
          <w:bCs/>
          <w:color w:val="000000" w:themeColor="text1"/>
          <w:lang w:val="en-US"/>
        </w:rPr>
      </w:pPr>
      <w:hyperlink r:id="rId13">
        <w:r>
          <w:rPr>
            <w:rStyle w:val="Hyperlink"/>
            <w:bCs/>
            <w:lang w:val="en-US"/>
          </w:rPr>
          <w:t>https://uwo.ca/univsec//pdf/academic_policies/appeals/academic_consideration_Sep24.pdf</w:t>
        </w:r>
      </w:hyperlink>
      <w:r>
        <w:rPr>
          <w:bCs/>
          <w:color w:val="000000" w:themeColor="text1"/>
          <w:lang w:val="en-US"/>
        </w:rPr>
        <w:t xml:space="preserve">, </w:t>
      </w:r>
    </w:p>
    <w:p w14:paraId="4FB36BE2" w14:textId="77777777" w:rsidR="00AF7725" w:rsidRDefault="00AF7725">
      <w:pPr>
        <w:rPr>
          <w:bCs/>
          <w:color w:val="000000" w:themeColor="text1"/>
          <w:lang w:val="en-US"/>
        </w:rPr>
      </w:pPr>
    </w:p>
    <w:p w14:paraId="4FB36BE3" w14:textId="77777777" w:rsidR="00AF7725" w:rsidRDefault="009F7842">
      <w:pPr>
        <w:rPr>
          <w:color w:val="000000" w:themeColor="text1"/>
          <w:lang w:val="en-US"/>
        </w:rPr>
      </w:pPr>
      <w:r>
        <w:rPr>
          <w:color w:val="000000" w:themeColor="text1"/>
          <w:lang w:val="en-US"/>
        </w:rPr>
        <w:t xml:space="preserve">This policy does not apply to requests for Academic Consideration submitted for </w:t>
      </w:r>
      <w:r>
        <w:rPr>
          <w:b/>
          <w:bCs/>
          <w:color w:val="000000" w:themeColor="text1"/>
          <w:lang w:val="en-US"/>
        </w:rPr>
        <w:t>attempted or completed work</w:t>
      </w:r>
      <w:r>
        <w:rPr>
          <w:color w:val="000000" w:themeColor="text1"/>
          <w:lang w:val="en-US"/>
        </w:rPr>
        <w:t xml:space="preserve">, whether online or in person. </w:t>
      </w:r>
    </w:p>
    <w:p w14:paraId="4FB36BE4" w14:textId="77777777" w:rsidR="00AF7725" w:rsidRDefault="00AF7725">
      <w:pPr>
        <w:rPr>
          <w:color w:val="000000" w:themeColor="text1"/>
          <w:lang w:val="en-US"/>
        </w:rPr>
      </w:pPr>
    </w:p>
    <w:p w14:paraId="4FB36BE5" w14:textId="77777777" w:rsidR="00AF7725" w:rsidRDefault="009F7842">
      <w:pPr>
        <w:rPr>
          <w:color w:val="000000" w:themeColor="text1"/>
          <w:lang w:val="en-US"/>
        </w:rPr>
      </w:pPr>
      <w:r>
        <w:rPr>
          <w:color w:val="000000" w:themeColor="text1"/>
          <w:lang w:val="en-US"/>
        </w:rPr>
        <w:t xml:space="preserve">The policy also does not apply to </w:t>
      </w:r>
      <w:r>
        <w:rPr>
          <w:color w:val="000000" w:themeColor="text1"/>
        </w:rPr>
        <w:t xml:space="preserve">students experiencing longer-term impacts on their academic responsibilities. These students should consult </w:t>
      </w:r>
      <w:hyperlink r:id="rId14">
        <w:r>
          <w:rPr>
            <w:rStyle w:val="Hyperlink"/>
          </w:rPr>
          <w:t>Accessible Education</w:t>
        </w:r>
      </w:hyperlink>
      <w:r>
        <w:rPr>
          <w:color w:val="000000" w:themeColor="text1"/>
        </w:rPr>
        <w:t>.</w:t>
      </w:r>
    </w:p>
    <w:p w14:paraId="4FB36BE6" w14:textId="77777777" w:rsidR="00AF7725" w:rsidRDefault="00AF7725">
      <w:pPr>
        <w:rPr>
          <w:bCs/>
          <w:color w:val="000000" w:themeColor="text1"/>
          <w:lang w:val="en-US"/>
        </w:rPr>
      </w:pPr>
    </w:p>
    <w:p w14:paraId="4FB36BE7" w14:textId="77777777" w:rsidR="00AF7725" w:rsidRDefault="009F7842">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4FB36BE8" w14:textId="77777777" w:rsidR="00AF7725" w:rsidRDefault="009F7842">
      <w:pPr>
        <w:rPr>
          <w:color w:val="000000" w:themeColor="text1"/>
        </w:rPr>
      </w:pPr>
      <w:hyperlink r:id="rId15">
        <w:r>
          <w:rPr>
            <w:rStyle w:val="Hyperlink"/>
          </w:rPr>
          <w:t>https://registrar.uwo.ca/academics/academic_considerations/</w:t>
        </w:r>
      </w:hyperlink>
      <w:r>
        <w:rPr>
          <w:color w:val="000000" w:themeColor="text1"/>
        </w:rPr>
        <w:t xml:space="preserve"> </w:t>
      </w:r>
    </w:p>
    <w:p w14:paraId="4FB36BE9" w14:textId="77777777" w:rsidR="00AF7725" w:rsidRDefault="009F7842">
      <w:pPr>
        <w:rPr>
          <w:bCs/>
          <w:color w:val="000000" w:themeColor="text1"/>
        </w:rPr>
      </w:pPr>
      <w:r>
        <w:rPr>
          <w:bCs/>
          <w:color w:val="000000" w:themeColor="text1"/>
        </w:rPr>
        <w:t xml:space="preserve">All requests for Academic Consideration must be made within 48 hours after the assessment date or submission deadline. </w:t>
      </w:r>
    </w:p>
    <w:p w14:paraId="4FB36BEA" w14:textId="77777777" w:rsidR="00AF7725" w:rsidRDefault="00AF7725">
      <w:pPr>
        <w:rPr>
          <w:bCs/>
          <w:color w:val="000000" w:themeColor="text1"/>
        </w:rPr>
      </w:pPr>
    </w:p>
    <w:p w14:paraId="4FB36BEB" w14:textId="77777777" w:rsidR="00AF7725" w:rsidRDefault="009F7842">
      <w:pPr>
        <w:rPr>
          <w:color w:val="000000" w:themeColor="text1"/>
        </w:rPr>
      </w:pPr>
      <w:r>
        <w:rPr>
          <w:color w:val="000000" w:themeColor="text1"/>
        </w:rPr>
        <w:t xml:space="preserve">All Academic Consideration requests must include supporting documentation; however, recognizing that formal documentation may not be available in some extenuating circumstances, the policy allows students to make </w:t>
      </w:r>
      <w:r>
        <w:rPr>
          <w:color w:val="000000" w:themeColor="text1"/>
          <w:u w:val="single"/>
        </w:rPr>
        <w:t>one</w:t>
      </w:r>
      <w:r>
        <w:rPr>
          <w:color w:val="000000" w:themeColor="text1"/>
        </w:rPr>
        <w:t xml:space="preserve"> Academic Consideration request </w:t>
      </w:r>
      <w:r>
        <w:rPr>
          <w:b/>
          <w:bCs/>
          <w:color w:val="000000" w:themeColor="text1"/>
        </w:rPr>
        <w:t>without supporting documentation</w:t>
      </w:r>
      <w:r>
        <w:rPr>
          <w:color w:val="000000" w:themeColor="text1"/>
        </w:rPr>
        <w:t xml:space="preserve"> in this course. However, the following assessments are excluded from this and, therefore, always require formal supporting documentation:</w:t>
      </w:r>
    </w:p>
    <w:p w14:paraId="4FB36BEC" w14:textId="77777777" w:rsidR="00AF7725" w:rsidRDefault="009F7842">
      <w:pPr>
        <w:pStyle w:val="ListParagraph"/>
        <w:numPr>
          <w:ilvl w:val="0"/>
          <w:numId w:val="1"/>
        </w:numPr>
      </w:pPr>
      <w:r>
        <w:rPr>
          <w:rFonts w:ascii="Times New Roman" w:hAnsi="Times New Roman" w:cs="Times New Roman"/>
        </w:rPr>
        <w:t>Examinations scheduled during official examination periods (Defined by policy)</w:t>
      </w:r>
    </w:p>
    <w:p w14:paraId="4FB36BED" w14:textId="77777777" w:rsidR="00AF7725" w:rsidRDefault="009F7842">
      <w:pPr>
        <w:pStyle w:val="ListParagraph"/>
        <w:numPr>
          <w:ilvl w:val="0"/>
          <w:numId w:val="1"/>
        </w:numPr>
        <w:rPr>
          <w:rFonts w:ascii="Times New Roman" w:hAnsi="Times New Roman" w:cs="Times New Roman"/>
          <w:color w:val="000000" w:themeColor="text1"/>
        </w:rPr>
      </w:pPr>
      <w:r>
        <w:rPr>
          <w:rFonts w:ascii="Times New Roman" w:hAnsi="Times New Roman" w:cs="Times New Roman"/>
        </w:rPr>
        <w:lastRenderedPageBreak/>
        <w:t xml:space="preserve">The first midterm exam (Designated by the instructor as the </w:t>
      </w:r>
      <w:r>
        <w:rPr>
          <w:rFonts w:ascii="Times New Roman" w:hAnsi="Times New Roman" w:cs="Times New Roman"/>
          <w:u w:val="single"/>
        </w:rPr>
        <w:t>one</w:t>
      </w:r>
      <w:r>
        <w:rPr>
          <w:rFonts w:ascii="Times New Roman" w:hAnsi="Times New Roman" w:cs="Times New Roman"/>
        </w:rPr>
        <w:t xml:space="preserve"> assessment that always requires d</w:t>
      </w:r>
      <w:r>
        <w:rPr>
          <w:rFonts w:ascii="Times New Roman" w:hAnsi="Times New Roman" w:cs="Times New Roman"/>
          <w:color w:val="000000" w:themeColor="text1"/>
        </w:rPr>
        <w:t>ocumentation when requesting Academic Consideration)</w:t>
      </w:r>
    </w:p>
    <w:p w14:paraId="4FB36BEE" w14:textId="77777777" w:rsidR="00AF7725" w:rsidRDefault="00AF7725">
      <w:pPr>
        <w:rPr>
          <w:color w:val="000000" w:themeColor="text1"/>
        </w:rPr>
      </w:pPr>
    </w:p>
    <w:p w14:paraId="4FB36BEF" w14:textId="77777777" w:rsidR="00AF7725" w:rsidRDefault="009F7842">
      <w:pPr>
        <w:rPr>
          <w:color w:val="000000" w:themeColor="text1"/>
        </w:rPr>
      </w:pPr>
      <w:r>
        <w:rPr>
          <w:color w:val="000000" w:themeColor="text1"/>
        </w:rPr>
        <w:t xml:space="preserve">When a student </w:t>
      </w:r>
      <w:r>
        <w:rPr>
          <w:i/>
          <w:iCs/>
          <w:color w:val="000000" w:themeColor="text1"/>
          <w:u w:val="single"/>
        </w:rPr>
        <w:t>mistakenly</w:t>
      </w:r>
      <w:r>
        <w:rPr>
          <w:color w:val="000000" w:themeColor="text1"/>
        </w:rPr>
        <w:t xml:space="preserve"> submits their </w:t>
      </w:r>
      <w:r>
        <w:rPr>
          <w:color w:val="000000" w:themeColor="text1"/>
          <w:u w:val="single"/>
        </w:rPr>
        <w:t>one</w:t>
      </w:r>
      <w:r>
        <w:rPr>
          <w:color w:val="000000" w:themeColor="text1"/>
        </w:rPr>
        <w:t xml:space="preserve"> allowed Academic Consideration request </w:t>
      </w:r>
      <w:r>
        <w:rPr>
          <w:b/>
          <w:bCs/>
          <w:color w:val="000000" w:themeColor="text1"/>
        </w:rPr>
        <w:t>without supporting documentation</w:t>
      </w:r>
      <w:r>
        <w:rPr>
          <w:color w:val="000000" w:themeColor="text1"/>
        </w:rPr>
        <w:t xml:space="preserve"> for the assessments listed above or those in the</w:t>
      </w:r>
      <w:r>
        <w:t xml:space="preserve"> </w:t>
      </w:r>
      <w:r>
        <w:rPr>
          <w:b/>
          <w:bCs/>
          <w:color w:val="000000" w:themeColor="text1"/>
        </w:rPr>
        <w:t>Coursework with Assessment Flexibility</w:t>
      </w:r>
      <w:r>
        <w:rPr>
          <w:color w:val="000000" w:themeColor="text1"/>
        </w:rPr>
        <w:t xml:space="preserve"> section below, </w:t>
      </w:r>
      <w:r>
        <w:rPr>
          <w:color w:val="000000" w:themeColor="text1"/>
          <w:u w:val="single"/>
        </w:rPr>
        <w:t>the request cannot be recalled and reapplied</w:t>
      </w:r>
      <w:r>
        <w:rPr>
          <w:color w:val="000000" w:themeColor="text1"/>
        </w:rPr>
        <w:t xml:space="preserve">. This privilege is forfeited. </w:t>
      </w:r>
    </w:p>
    <w:p w14:paraId="4FB36BF0" w14:textId="77777777" w:rsidR="00AF7725" w:rsidRDefault="00AF7725">
      <w:pPr>
        <w:rPr>
          <w:color w:val="000000" w:themeColor="text1"/>
        </w:rPr>
      </w:pPr>
    </w:p>
    <w:p w14:paraId="4FB36BF1" w14:textId="77777777" w:rsidR="00AF7725" w:rsidRDefault="009F7842">
      <w:pPr>
        <w:rPr>
          <w:b/>
          <w:bCs/>
          <w:color w:val="000000" w:themeColor="text1"/>
        </w:rPr>
      </w:pPr>
      <w:r>
        <w:rPr>
          <w:b/>
          <w:bCs/>
          <w:color w:val="000000" w:themeColor="text1"/>
        </w:rPr>
        <w:t>Evaluation Scheme for Missed Assessments</w:t>
      </w:r>
    </w:p>
    <w:p w14:paraId="4FB36BF2" w14:textId="77777777" w:rsidR="00AF7725" w:rsidRDefault="009F7842">
      <w:pPr>
        <w:rPr>
          <w:color w:val="007F00"/>
        </w:rPr>
      </w:pPr>
      <w:r>
        <w:t>If a midterm exam is missed, a make-up exam will be offered.</w:t>
      </w:r>
    </w:p>
    <w:p w14:paraId="4FB36BF3" w14:textId="77777777" w:rsidR="00AF7725" w:rsidRDefault="00AF7725">
      <w:pPr>
        <w:rPr>
          <w:color w:val="007F00"/>
        </w:rPr>
      </w:pPr>
    </w:p>
    <w:p w14:paraId="4FB36BF4" w14:textId="77777777" w:rsidR="00AF7725" w:rsidRDefault="009F7842">
      <w:r>
        <w:t xml:space="preserve">When a student misses the Final Exam and their Academic Consideration has been granted, they will be allowed to write the Special Examination (the name given by the University to a makeup Final Exam). </w:t>
      </w:r>
      <w:r>
        <w:rPr>
          <w:bCs/>
        </w:rPr>
        <w:t xml:space="preserve">See the Academic Calendar for details (under </w:t>
      </w:r>
      <w:hyperlink r:id="rId16" w:anchor="SubHeading_70" w:history="1">
        <w:r>
          <w:rPr>
            <w:rStyle w:val="Hyperlink"/>
            <w:rFonts w:cs="Arial (Body CS)"/>
            <w:bCs/>
          </w:rPr>
          <w:t>Special Examinations</w:t>
        </w:r>
      </w:hyperlink>
      <w:r>
        <w:rPr>
          <w:bCs/>
        </w:rPr>
        <w:t xml:space="preserve">), especially for those who miss multiple final exams within one examination period. </w:t>
      </w:r>
    </w:p>
    <w:p w14:paraId="4FB36BF5" w14:textId="77777777" w:rsidR="00AF7725" w:rsidRDefault="00AF7725">
      <w:pPr>
        <w:rPr>
          <w:color w:val="000000" w:themeColor="text1"/>
        </w:rPr>
      </w:pPr>
    </w:p>
    <w:p w14:paraId="4FB36BF6" w14:textId="77777777" w:rsidR="00AF7725" w:rsidRDefault="009F7842">
      <w:pPr>
        <w:rPr>
          <w:b/>
          <w:bCs/>
        </w:rPr>
      </w:pPr>
      <w:r>
        <w:rPr>
          <w:b/>
          <w:bCs/>
        </w:rPr>
        <w:t>Essential Learning Requirements</w:t>
      </w:r>
    </w:p>
    <w:p w14:paraId="4FB36BF7" w14:textId="77777777" w:rsidR="00AF7725" w:rsidRDefault="009F7842">
      <w:pPr>
        <w:rPr>
          <w:bCs/>
          <w:color w:val="007F00"/>
        </w:rPr>
      </w:pPr>
      <w:r>
        <w:rPr>
          <w:color w:val="000000" w:themeColor="text1"/>
        </w:rPr>
        <w:t xml:space="preserve">Even when Academic Considerations are granted for missed coursework, the following are deemed essential to earn a passing grade: </w:t>
      </w:r>
      <w:r>
        <w:rPr>
          <w:color w:val="000000" w:themeColor="text1"/>
        </w:rPr>
        <w:t>a</w:t>
      </w:r>
      <w:r>
        <w:rPr>
          <w:color w:val="000000" w:themeColor="text1"/>
        </w:rPr>
        <w:t xml:space="preserve"> minimal grade of 4</w:t>
      </w:r>
      <w:r>
        <w:rPr>
          <w:color w:val="000000" w:themeColor="text1"/>
        </w:rPr>
        <w:t>5</w:t>
      </w:r>
      <w:r>
        <w:rPr>
          <w:color w:val="000000" w:themeColor="text1"/>
        </w:rPr>
        <w:t>% on the final ex</w:t>
      </w:r>
      <w:r>
        <w:t>am to ensure that students demonstrate sufficient mastery of the learning outcomes. If t</w:t>
      </w:r>
      <w:r>
        <w:rPr>
          <w:color w:val="000000" w:themeColor="text1"/>
        </w:rPr>
        <w:t>he grade of the final exam is below 45%, then the overall final grade cannot exceed 49%.</w:t>
      </w:r>
    </w:p>
    <w:p w14:paraId="4FB36BF8" w14:textId="77777777" w:rsidR="00AF7725" w:rsidRDefault="00AF7725">
      <w:pPr>
        <w:spacing w:after="120"/>
        <w:rPr>
          <w:bCs/>
          <w:color w:val="007F00"/>
        </w:rPr>
      </w:pPr>
    </w:p>
    <w:p w14:paraId="4FB36BF9" w14:textId="77777777" w:rsidR="00AF7725" w:rsidRDefault="00AF7725">
      <w:pPr>
        <w:rPr>
          <w:b/>
          <w:bCs/>
          <w:color w:val="000000" w:themeColor="text1"/>
        </w:rPr>
      </w:pPr>
    </w:p>
    <w:p w14:paraId="4FB36BFA" w14:textId="77777777" w:rsidR="00AF7725" w:rsidRDefault="009F7842">
      <w:r>
        <w:rPr>
          <w:b/>
          <w:bCs/>
          <w:sz w:val="36"/>
          <w:szCs w:val="36"/>
        </w:rPr>
        <w:t>6. Additional Statements</w:t>
      </w:r>
    </w:p>
    <w:p w14:paraId="4FB36BFB" w14:textId="77777777" w:rsidR="00AF7725" w:rsidRDefault="00AF7725">
      <w:pPr>
        <w:ind w:right="-20"/>
        <w:rPr>
          <w:rFonts w:eastAsia="Cambria"/>
          <w:b/>
          <w:bCs/>
          <w:w w:val="105"/>
        </w:rPr>
      </w:pPr>
    </w:p>
    <w:p w14:paraId="4FB36BFC" w14:textId="77777777" w:rsidR="00AF7725" w:rsidRDefault="009F7842">
      <w:r>
        <w:rPr>
          <w:b/>
          <w:bCs/>
        </w:rPr>
        <w:t>6.1 Religious Accommodation</w:t>
      </w:r>
    </w:p>
    <w:p w14:paraId="4FB36BFD" w14:textId="77777777" w:rsidR="00AF7725" w:rsidRDefault="009F7842">
      <w:pPr>
        <w:rPr>
          <w:lang w:val="en-US"/>
        </w:rPr>
      </w:pPr>
      <w:r>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4FB36BFE" w14:textId="77777777" w:rsidR="00AF7725" w:rsidRDefault="00AF7725">
      <w:pPr>
        <w:rPr>
          <w:lang w:val="en-US"/>
        </w:rPr>
      </w:pPr>
    </w:p>
    <w:p w14:paraId="4FB36BFF" w14:textId="77777777" w:rsidR="00AF7725" w:rsidRDefault="009F7842">
      <w:pPr>
        <w:rPr>
          <w:lang w:val="en-US"/>
        </w:rPr>
      </w:pPr>
      <w:r>
        <w:rPr>
          <w:lang w:val="en-US"/>
        </w:rPr>
        <w:t>Students are encouraged to submit the SAP request as early as possible, but no later than two weeks before any examination, or one week before any mid-term test or quiz, to allow sufficient time for adjustment.</w:t>
      </w:r>
    </w:p>
    <w:p w14:paraId="4FB36C00" w14:textId="77777777" w:rsidR="00AF7725" w:rsidRDefault="00AF7725">
      <w:pPr>
        <w:rPr>
          <w:lang w:val="en-US"/>
        </w:rPr>
      </w:pPr>
    </w:p>
    <w:p w14:paraId="4FB36C01" w14:textId="77777777" w:rsidR="00AF7725" w:rsidRDefault="009F7842">
      <w:pPr>
        <w:rPr>
          <w:lang w:val="en-US"/>
        </w:rPr>
      </w:pPr>
      <w:r>
        <w:rPr>
          <w:lang w:val="en-US"/>
        </w:rPr>
        <w:t xml:space="preserve">The SAP request serves as official notification to both the course instructor and the Academic Advising Office, in accordance with University policy: </w:t>
      </w:r>
      <w:hyperlink r:id="rId17">
        <w:r>
          <w:rPr>
            <w:rStyle w:val="Hyperlink"/>
            <w:lang w:val="en-US"/>
          </w:rPr>
          <w:t>https://www.uwo.ca/univsec/pdf/academic_policies/appeals/accommodation_religious.pdf</w:t>
        </w:r>
      </w:hyperlink>
      <w:r>
        <w:rPr>
          <w:lang w:val="en-US"/>
        </w:rPr>
        <w:t xml:space="preserve"> </w:t>
      </w:r>
    </w:p>
    <w:p w14:paraId="4FB36C02" w14:textId="77777777" w:rsidR="00AF7725" w:rsidRDefault="00AF7725">
      <w:pPr>
        <w:rPr>
          <w:lang w:val="en-US"/>
        </w:rPr>
      </w:pPr>
    </w:p>
    <w:p w14:paraId="4FB36C03" w14:textId="77777777" w:rsidR="00AF7725" w:rsidRDefault="009F7842">
      <w:pPr>
        <w:rPr>
          <w:lang w:val="en-US"/>
        </w:rPr>
      </w:pPr>
      <w:r>
        <w:rPr>
          <w:lang w:val="en-US"/>
        </w:rPr>
        <w:t>The Faculty of Science considers religious accommodations as scheduling conflicts.  Instructors should provide either a make-up exam or an earlier sitting of the same exam to accommodate the student.</w:t>
      </w:r>
    </w:p>
    <w:p w14:paraId="4FB36C04" w14:textId="77777777" w:rsidR="00AF7725" w:rsidRDefault="00AF7725">
      <w:pPr>
        <w:rPr>
          <w:lang w:val="en-US"/>
        </w:rPr>
      </w:pPr>
    </w:p>
    <w:p w14:paraId="4FB36C05" w14:textId="77777777" w:rsidR="00AF7725" w:rsidRDefault="009F7842">
      <w:pPr>
        <w:rPr>
          <w:lang w:val="en-US"/>
        </w:rPr>
      </w:pPr>
      <w:r>
        <w:rPr>
          <w:lang w:val="en-US"/>
        </w:rPr>
        <w:t>For more information on recognized religious holidays, please visit the Diversity Calendar posted on the Equity, Diversity &amp; Inclusion website -</w:t>
      </w:r>
      <w:r>
        <w:t> </w:t>
      </w:r>
      <w:hyperlink r:id="rId18">
        <w:r>
          <w:rPr>
            <w:rStyle w:val="Hyperlink"/>
            <w:rFonts w:cs="Arial (Body CS)"/>
          </w:rPr>
          <w:t>https://www.edi.uwo.ca</w:t>
        </w:r>
      </w:hyperlink>
    </w:p>
    <w:p w14:paraId="4FB36C06" w14:textId="77777777" w:rsidR="00AF7725" w:rsidRDefault="00AF7725"/>
    <w:p w14:paraId="4FB36C07" w14:textId="77777777" w:rsidR="00AF7725" w:rsidRDefault="009F7842">
      <w:pPr>
        <w:ind w:right="-20"/>
        <w:rPr>
          <w:rFonts w:eastAsia="Cambria"/>
        </w:rPr>
      </w:pPr>
      <w:r>
        <w:rPr>
          <w:rFonts w:eastAsia="Cambria"/>
          <w:b/>
          <w:bCs/>
          <w:w w:val="105"/>
        </w:rPr>
        <w:t>6.2 Academic A</w:t>
      </w:r>
      <w:r>
        <w:rPr>
          <w:rFonts w:eastAsia="Cambria"/>
          <w:b/>
          <w:bCs/>
          <w:spacing w:val="-3"/>
          <w:w w:val="105"/>
        </w:rPr>
        <w:t>c</w:t>
      </w:r>
      <w:r>
        <w:rPr>
          <w:rFonts w:eastAsia="Cambria"/>
          <w:b/>
          <w:bCs/>
          <w:spacing w:val="1"/>
          <w:w w:val="105"/>
        </w:rPr>
        <w:t>c</w:t>
      </w:r>
      <w:r>
        <w:rPr>
          <w:rFonts w:eastAsia="Cambria"/>
          <w:b/>
          <w:bCs/>
          <w:spacing w:val="2"/>
          <w:w w:val="105"/>
        </w:rPr>
        <w:t>ommo</w:t>
      </w:r>
      <w:r>
        <w:rPr>
          <w:rFonts w:eastAsia="Cambria"/>
          <w:b/>
          <w:bCs/>
          <w:w w:val="105"/>
        </w:rPr>
        <w:t>dat</w:t>
      </w:r>
      <w:r>
        <w:rPr>
          <w:rFonts w:eastAsia="Cambria"/>
          <w:b/>
          <w:bCs/>
          <w:spacing w:val="-1"/>
          <w:w w:val="105"/>
        </w:rPr>
        <w:t>i</w:t>
      </w:r>
      <w:r>
        <w:rPr>
          <w:rFonts w:eastAsia="Cambria"/>
          <w:b/>
          <w:bCs/>
          <w:spacing w:val="2"/>
          <w:w w:val="105"/>
        </w:rPr>
        <w:t>o</w:t>
      </w:r>
      <w:r>
        <w:rPr>
          <w:rFonts w:eastAsia="Cambria"/>
          <w:b/>
          <w:bCs/>
          <w:w w:val="105"/>
        </w:rPr>
        <w:t>n</w:t>
      </w:r>
      <w:r>
        <w:rPr>
          <w:rFonts w:eastAsia="Cambria"/>
          <w:b/>
          <w:bCs/>
          <w:spacing w:val="9"/>
          <w:w w:val="105"/>
        </w:rPr>
        <w:t xml:space="preserve"> </w:t>
      </w:r>
      <w:r>
        <w:rPr>
          <w:rFonts w:eastAsia="Cambria"/>
          <w:b/>
          <w:bCs/>
          <w:spacing w:val="1"/>
          <w:w w:val="107"/>
        </w:rPr>
        <w:t>P</w:t>
      </w:r>
      <w:r>
        <w:rPr>
          <w:rFonts w:eastAsia="Cambria"/>
          <w:b/>
          <w:bCs/>
          <w:spacing w:val="-1"/>
          <w:w w:val="107"/>
        </w:rPr>
        <w:t>ol</w:t>
      </w:r>
      <w:r>
        <w:rPr>
          <w:rFonts w:eastAsia="Cambria"/>
          <w:b/>
          <w:bCs/>
          <w:spacing w:val="2"/>
          <w:w w:val="107"/>
        </w:rPr>
        <w:t>i</w:t>
      </w:r>
      <w:r>
        <w:rPr>
          <w:rFonts w:eastAsia="Cambria"/>
          <w:b/>
          <w:bCs/>
          <w:spacing w:val="-1"/>
          <w:w w:val="107"/>
        </w:rPr>
        <w:t>c</w:t>
      </w:r>
      <w:r>
        <w:rPr>
          <w:rFonts w:eastAsia="Cambria"/>
          <w:b/>
          <w:bCs/>
          <w:spacing w:val="2"/>
          <w:w w:val="107"/>
        </w:rPr>
        <w:t>i</w:t>
      </w:r>
      <w:r>
        <w:rPr>
          <w:rFonts w:eastAsia="Cambria"/>
          <w:b/>
          <w:bCs/>
          <w:spacing w:val="-1"/>
          <w:w w:val="107"/>
        </w:rPr>
        <w:t>es</w:t>
      </w:r>
    </w:p>
    <w:p w14:paraId="4FB36C08" w14:textId="77777777" w:rsidR="00AF7725" w:rsidRDefault="009F7842">
      <w:pPr>
        <w:spacing w:before="120" w:after="120"/>
        <w:ind w:right="-14"/>
        <w:rPr>
          <w:rFonts w:eastAsia="Cambria"/>
          <w:spacing w:val="-1"/>
        </w:rPr>
      </w:pPr>
      <w:r>
        <w:rPr>
          <w:rFonts w:eastAsia="Cambria"/>
        </w:rPr>
        <w:t>S</w:t>
      </w:r>
      <w:r>
        <w:rPr>
          <w:rFonts w:eastAsia="Cambria"/>
          <w:spacing w:val="3"/>
        </w:rPr>
        <w:t>t</w:t>
      </w:r>
      <w:r>
        <w:rPr>
          <w:rFonts w:eastAsia="Cambria"/>
          <w:spacing w:val="2"/>
        </w:rPr>
        <w:t>u</w:t>
      </w:r>
      <w:r>
        <w:rPr>
          <w:rFonts w:eastAsia="Cambria"/>
          <w:spacing w:val="1"/>
        </w:rPr>
        <w:t>d</w:t>
      </w:r>
      <w:r>
        <w:rPr>
          <w:rFonts w:eastAsia="Cambria"/>
          <w:spacing w:val="2"/>
        </w:rPr>
        <w:t>e</w:t>
      </w:r>
      <w:r>
        <w:rPr>
          <w:rFonts w:eastAsia="Cambria"/>
          <w:spacing w:val="3"/>
        </w:rPr>
        <w:t>n</w:t>
      </w:r>
      <w:r>
        <w:rPr>
          <w:rFonts w:eastAsia="Cambria"/>
        </w:rPr>
        <w:t>ts</w:t>
      </w:r>
      <w:r>
        <w:rPr>
          <w:rFonts w:eastAsia="Cambria"/>
          <w:spacing w:val="18"/>
        </w:rPr>
        <w:t xml:space="preserve"> </w:t>
      </w:r>
      <w:r>
        <w:rPr>
          <w:rFonts w:eastAsia="Cambria"/>
          <w:spacing w:val="2"/>
        </w:rPr>
        <w:t>wit</w:t>
      </w:r>
      <w:r>
        <w:rPr>
          <w:rFonts w:eastAsia="Cambria"/>
        </w:rPr>
        <w:t>h</w:t>
      </w:r>
      <w:r>
        <w:rPr>
          <w:rFonts w:eastAsia="Cambria"/>
          <w:spacing w:val="10"/>
        </w:rPr>
        <w:t xml:space="preserve"> </w:t>
      </w:r>
      <w:r>
        <w:rPr>
          <w:rFonts w:eastAsia="Cambria"/>
          <w:spacing w:val="1"/>
        </w:rPr>
        <w:t>d</w:t>
      </w:r>
      <w:r>
        <w:rPr>
          <w:rFonts w:eastAsia="Cambria"/>
          <w:spacing w:val="2"/>
        </w:rPr>
        <w:t>i</w:t>
      </w:r>
      <w:r>
        <w:rPr>
          <w:rFonts w:eastAsia="Cambria"/>
          <w:spacing w:val="3"/>
        </w:rPr>
        <w:t>s</w:t>
      </w:r>
      <w:r>
        <w:rPr>
          <w:rFonts w:eastAsia="Cambria"/>
          <w:spacing w:val="-1"/>
        </w:rPr>
        <w:t>a</w:t>
      </w:r>
      <w:r>
        <w:rPr>
          <w:rFonts w:eastAsia="Cambria"/>
          <w:spacing w:val="3"/>
        </w:rPr>
        <w:t>b</w:t>
      </w:r>
      <w:r>
        <w:rPr>
          <w:rFonts w:eastAsia="Cambria"/>
          <w:spacing w:val="-1"/>
        </w:rPr>
        <w:t>i</w:t>
      </w:r>
      <w:r>
        <w:rPr>
          <w:rFonts w:eastAsia="Cambria"/>
          <w:spacing w:val="3"/>
        </w:rPr>
        <w:t>l</w:t>
      </w:r>
      <w:r>
        <w:rPr>
          <w:rFonts w:eastAsia="Cambria"/>
          <w:spacing w:val="-1"/>
        </w:rPr>
        <w:t>i</w:t>
      </w:r>
      <w:r>
        <w:rPr>
          <w:rFonts w:eastAsia="Cambria"/>
          <w:spacing w:val="3"/>
        </w:rPr>
        <w:t>t</w:t>
      </w:r>
      <w:r>
        <w:rPr>
          <w:rFonts w:eastAsia="Cambria"/>
          <w:spacing w:val="2"/>
        </w:rPr>
        <w:t>i</w:t>
      </w:r>
      <w:r>
        <w:rPr>
          <w:rFonts w:eastAsia="Cambria"/>
          <w:spacing w:val="-1"/>
        </w:rPr>
        <w:t>e</w:t>
      </w:r>
      <w:r>
        <w:rPr>
          <w:rFonts w:eastAsia="Cambria"/>
        </w:rPr>
        <w:t>s</w:t>
      </w:r>
      <w:r>
        <w:rPr>
          <w:rFonts w:eastAsia="Cambria"/>
          <w:spacing w:val="23"/>
        </w:rPr>
        <w:t xml:space="preserve"> </w:t>
      </w:r>
      <w:r>
        <w:rPr>
          <w:rFonts w:eastAsia="Cambria"/>
          <w:spacing w:val="-1"/>
        </w:rPr>
        <w:t>are encouraged to contact</w:t>
      </w:r>
      <w:r>
        <w:rPr>
          <w:rFonts w:eastAsia="Cambria"/>
          <w:w w:val="102"/>
        </w:rPr>
        <w:t xml:space="preserve"> </w:t>
      </w:r>
      <w:r>
        <w:rPr>
          <w:rFonts w:eastAsia="Cambria"/>
          <w:spacing w:val="2"/>
        </w:rPr>
        <w:t>Accessible Education,</w:t>
      </w:r>
      <w:r>
        <w:rPr>
          <w:rFonts w:eastAsia="Cambria"/>
          <w:spacing w:val="12"/>
        </w:rPr>
        <w:t xml:space="preserve"> </w:t>
      </w:r>
      <w:r>
        <w:rPr>
          <w:rFonts w:eastAsia="Cambria"/>
          <w:spacing w:val="2"/>
        </w:rPr>
        <w:t>wh</w:t>
      </w:r>
      <w:r>
        <w:rPr>
          <w:rFonts w:eastAsia="Cambria"/>
          <w:spacing w:val="-1"/>
        </w:rPr>
        <w:t>i</w:t>
      </w:r>
      <w:r>
        <w:rPr>
          <w:rFonts w:eastAsia="Cambria"/>
          <w:spacing w:val="3"/>
        </w:rPr>
        <w:t>c</w:t>
      </w:r>
      <w:r>
        <w:rPr>
          <w:rFonts w:eastAsia="Cambria"/>
        </w:rPr>
        <w:t>h</w:t>
      </w:r>
      <w:r>
        <w:rPr>
          <w:rFonts w:eastAsia="Cambria"/>
          <w:spacing w:val="12"/>
        </w:rPr>
        <w:t xml:space="preserve"> </w:t>
      </w:r>
      <w:r>
        <w:rPr>
          <w:rFonts w:eastAsia="Cambria"/>
          <w:spacing w:val="1"/>
        </w:rPr>
        <w:t>pr</w:t>
      </w:r>
      <w:r>
        <w:rPr>
          <w:rFonts w:eastAsia="Cambria"/>
          <w:spacing w:val="3"/>
        </w:rPr>
        <w:t>o</w:t>
      </w:r>
      <w:r>
        <w:rPr>
          <w:rFonts w:eastAsia="Cambria"/>
          <w:spacing w:val="1"/>
        </w:rPr>
        <w:t>v</w:t>
      </w:r>
      <w:r>
        <w:rPr>
          <w:rFonts w:eastAsia="Cambria"/>
          <w:spacing w:val="2"/>
        </w:rPr>
        <w:t>i</w:t>
      </w:r>
      <w:r>
        <w:rPr>
          <w:rFonts w:eastAsia="Cambria"/>
          <w:spacing w:val="1"/>
        </w:rPr>
        <w:t>d</w:t>
      </w:r>
      <w:r>
        <w:rPr>
          <w:rFonts w:eastAsia="Cambria"/>
          <w:spacing w:val="2"/>
        </w:rPr>
        <w:t>e</w:t>
      </w:r>
      <w:r>
        <w:rPr>
          <w:rFonts w:eastAsia="Cambria"/>
        </w:rPr>
        <w:t>s</w:t>
      </w:r>
      <w:r>
        <w:rPr>
          <w:rFonts w:eastAsia="Cambria"/>
          <w:spacing w:val="18"/>
        </w:rPr>
        <w:t xml:space="preserve"> </w:t>
      </w:r>
      <w:r>
        <w:rPr>
          <w:rFonts w:eastAsia="Cambria"/>
          <w:spacing w:val="3"/>
          <w:w w:val="102"/>
        </w:rPr>
        <w:t>r</w:t>
      </w:r>
      <w:r>
        <w:rPr>
          <w:rFonts w:eastAsia="Cambria"/>
          <w:spacing w:val="-1"/>
          <w:w w:val="102"/>
        </w:rPr>
        <w:t>e</w:t>
      </w:r>
      <w:r>
        <w:rPr>
          <w:rFonts w:eastAsia="Cambria"/>
          <w:spacing w:val="1"/>
          <w:w w:val="102"/>
        </w:rPr>
        <w:t>c</w:t>
      </w:r>
      <w:r>
        <w:rPr>
          <w:rFonts w:eastAsia="Cambria"/>
          <w:spacing w:val="3"/>
          <w:w w:val="102"/>
        </w:rPr>
        <w:t>omm</w:t>
      </w:r>
      <w:r>
        <w:rPr>
          <w:rFonts w:eastAsia="Cambria"/>
          <w:spacing w:val="1"/>
          <w:w w:val="102"/>
        </w:rPr>
        <w:t>e</w:t>
      </w:r>
      <w:r>
        <w:rPr>
          <w:rFonts w:eastAsia="Cambria"/>
          <w:spacing w:val="3"/>
          <w:w w:val="102"/>
        </w:rPr>
        <w:t>n</w:t>
      </w:r>
      <w:r>
        <w:rPr>
          <w:rFonts w:eastAsia="Cambria"/>
          <w:spacing w:val="1"/>
          <w:w w:val="102"/>
        </w:rPr>
        <w:t>d</w:t>
      </w:r>
      <w:r>
        <w:rPr>
          <w:rFonts w:eastAsia="Cambria"/>
          <w:spacing w:val="-1"/>
          <w:w w:val="102"/>
        </w:rPr>
        <w:t>a</w:t>
      </w:r>
      <w:r>
        <w:rPr>
          <w:rFonts w:eastAsia="Cambria"/>
          <w:spacing w:val="3"/>
          <w:w w:val="102"/>
        </w:rPr>
        <w:t>t</w:t>
      </w:r>
      <w:r>
        <w:rPr>
          <w:rFonts w:eastAsia="Cambria"/>
          <w:spacing w:val="-1"/>
          <w:w w:val="102"/>
        </w:rPr>
        <w:t>i</w:t>
      </w:r>
      <w:r>
        <w:rPr>
          <w:rFonts w:eastAsia="Cambria"/>
          <w:spacing w:val="3"/>
          <w:w w:val="102"/>
        </w:rPr>
        <w:t>o</w:t>
      </w:r>
      <w:r>
        <w:rPr>
          <w:rFonts w:eastAsia="Cambria"/>
          <w:spacing w:val="1"/>
          <w:w w:val="102"/>
        </w:rPr>
        <w:t>n</w:t>
      </w:r>
      <w:r>
        <w:rPr>
          <w:rFonts w:eastAsia="Cambria"/>
          <w:w w:val="102"/>
        </w:rPr>
        <w:t xml:space="preserve">s </w:t>
      </w:r>
      <w:r>
        <w:rPr>
          <w:rFonts w:eastAsia="Cambria"/>
          <w:spacing w:val="-1"/>
        </w:rPr>
        <w:t>f</w:t>
      </w:r>
      <w:r>
        <w:rPr>
          <w:rFonts w:eastAsia="Cambria"/>
          <w:spacing w:val="1"/>
        </w:rPr>
        <w:t>o</w:t>
      </w:r>
      <w:r>
        <w:rPr>
          <w:rFonts w:eastAsia="Cambria"/>
        </w:rPr>
        <w:t>r</w:t>
      </w:r>
      <w:r>
        <w:rPr>
          <w:rFonts w:eastAsia="Cambria"/>
          <w:spacing w:val="8"/>
        </w:rPr>
        <w:t xml:space="preserve"> </w:t>
      </w:r>
      <w:r>
        <w:rPr>
          <w:rFonts w:eastAsia="Cambria"/>
          <w:spacing w:val="1"/>
        </w:rPr>
        <w:t>ac</w:t>
      </w:r>
      <w:r>
        <w:rPr>
          <w:rFonts w:eastAsia="Cambria"/>
          <w:spacing w:val="3"/>
        </w:rPr>
        <w:t>co</w:t>
      </w:r>
      <w:r>
        <w:rPr>
          <w:rFonts w:eastAsia="Cambria"/>
          <w:spacing w:val="1"/>
        </w:rPr>
        <w:t>m</w:t>
      </w:r>
      <w:r>
        <w:rPr>
          <w:rFonts w:eastAsia="Cambria"/>
          <w:spacing w:val="3"/>
        </w:rPr>
        <w:t>mo</w:t>
      </w:r>
      <w:r>
        <w:rPr>
          <w:rFonts w:eastAsia="Cambria"/>
          <w:spacing w:val="1"/>
        </w:rPr>
        <w:t>da</w:t>
      </w:r>
      <w:r>
        <w:rPr>
          <w:rFonts w:eastAsia="Cambria"/>
        </w:rPr>
        <w:t>t</w:t>
      </w:r>
      <w:r>
        <w:rPr>
          <w:rFonts w:eastAsia="Cambria"/>
          <w:spacing w:val="2"/>
        </w:rPr>
        <w:t>i</w:t>
      </w:r>
      <w:r>
        <w:rPr>
          <w:rFonts w:eastAsia="Cambria"/>
          <w:spacing w:val="1"/>
        </w:rPr>
        <w:t>o</w:t>
      </w:r>
      <w:r>
        <w:rPr>
          <w:rFonts w:eastAsia="Cambria"/>
        </w:rPr>
        <w:t>n</w:t>
      </w:r>
      <w:r>
        <w:rPr>
          <w:rFonts w:eastAsia="Cambria"/>
          <w:spacing w:val="29"/>
        </w:rPr>
        <w:t xml:space="preserve"> </w:t>
      </w:r>
      <w:r>
        <w:rPr>
          <w:rFonts w:eastAsia="Cambria"/>
          <w:spacing w:val="3"/>
        </w:rPr>
        <w:t>b</w:t>
      </w:r>
      <w:r>
        <w:rPr>
          <w:rFonts w:eastAsia="Cambria"/>
          <w:spacing w:val="1"/>
        </w:rPr>
        <w:t>a</w:t>
      </w:r>
      <w:r>
        <w:rPr>
          <w:rFonts w:eastAsia="Cambria"/>
          <w:spacing w:val="3"/>
        </w:rPr>
        <w:t>s</w:t>
      </w:r>
      <w:r>
        <w:rPr>
          <w:rFonts w:eastAsia="Cambria"/>
          <w:spacing w:val="1"/>
        </w:rPr>
        <w:t>e</w:t>
      </w:r>
      <w:r>
        <w:rPr>
          <w:rFonts w:eastAsia="Cambria"/>
        </w:rPr>
        <w:t>d</w:t>
      </w:r>
      <w:r>
        <w:rPr>
          <w:rFonts w:eastAsia="Cambria"/>
          <w:spacing w:val="11"/>
        </w:rPr>
        <w:t xml:space="preserve"> </w:t>
      </w:r>
      <w:r>
        <w:rPr>
          <w:rFonts w:eastAsia="Cambria"/>
          <w:spacing w:val="1"/>
        </w:rPr>
        <w:t>o</w:t>
      </w:r>
      <w:r>
        <w:rPr>
          <w:rFonts w:eastAsia="Cambria"/>
        </w:rPr>
        <w:t>n</w:t>
      </w:r>
      <w:r>
        <w:rPr>
          <w:rFonts w:eastAsia="Cambria"/>
          <w:spacing w:val="8"/>
        </w:rPr>
        <w:t xml:space="preserve"> </w:t>
      </w:r>
      <w:r>
        <w:rPr>
          <w:rFonts w:eastAsia="Cambria"/>
          <w:spacing w:val="3"/>
          <w:w w:val="102"/>
        </w:rPr>
        <w:t>m</w:t>
      </w:r>
      <w:r>
        <w:rPr>
          <w:rFonts w:eastAsia="Cambria"/>
          <w:spacing w:val="1"/>
          <w:w w:val="102"/>
        </w:rPr>
        <w:t>ed</w:t>
      </w:r>
      <w:r>
        <w:rPr>
          <w:rFonts w:eastAsia="Cambria"/>
          <w:spacing w:val="-1"/>
          <w:w w:val="102"/>
        </w:rPr>
        <w:t>i</w:t>
      </w:r>
      <w:r>
        <w:rPr>
          <w:rFonts w:eastAsia="Cambria"/>
          <w:spacing w:val="3"/>
          <w:w w:val="102"/>
        </w:rPr>
        <w:t>c</w:t>
      </w:r>
      <w:r>
        <w:rPr>
          <w:rFonts w:eastAsia="Cambria"/>
          <w:spacing w:val="1"/>
          <w:w w:val="102"/>
        </w:rPr>
        <w:t xml:space="preserve">al </w:t>
      </w:r>
      <w:r>
        <w:rPr>
          <w:rFonts w:eastAsia="Cambria"/>
          <w:spacing w:val="1"/>
        </w:rPr>
        <w:t>do</w:t>
      </w:r>
      <w:r>
        <w:rPr>
          <w:rFonts w:eastAsia="Cambria"/>
          <w:spacing w:val="3"/>
        </w:rPr>
        <w:t>c</w:t>
      </w:r>
      <w:r>
        <w:rPr>
          <w:rFonts w:eastAsia="Cambria"/>
          <w:spacing w:val="2"/>
        </w:rPr>
        <w:t>u</w:t>
      </w:r>
      <w:r>
        <w:rPr>
          <w:rFonts w:eastAsia="Cambria"/>
          <w:spacing w:val="3"/>
        </w:rPr>
        <w:t>m</w:t>
      </w:r>
      <w:r>
        <w:rPr>
          <w:rFonts w:eastAsia="Cambria"/>
          <w:spacing w:val="2"/>
        </w:rPr>
        <w:t>e</w:t>
      </w:r>
      <w:r>
        <w:rPr>
          <w:rFonts w:eastAsia="Cambria"/>
          <w:spacing w:val="1"/>
        </w:rPr>
        <w:t>n</w:t>
      </w:r>
      <w:r>
        <w:rPr>
          <w:rFonts w:eastAsia="Cambria"/>
          <w:spacing w:val="3"/>
        </w:rPr>
        <w:t>t</w:t>
      </w:r>
      <w:r>
        <w:rPr>
          <w:rFonts w:eastAsia="Cambria"/>
          <w:spacing w:val="-1"/>
        </w:rPr>
        <w:t>a</w:t>
      </w:r>
      <w:r>
        <w:rPr>
          <w:rFonts w:eastAsia="Cambria"/>
          <w:spacing w:val="3"/>
        </w:rPr>
        <w:t>t</w:t>
      </w:r>
      <w:r>
        <w:rPr>
          <w:rFonts w:eastAsia="Cambria"/>
          <w:spacing w:val="2"/>
        </w:rPr>
        <w:t>i</w:t>
      </w:r>
      <w:r>
        <w:rPr>
          <w:rFonts w:eastAsia="Cambria"/>
          <w:spacing w:val="1"/>
        </w:rPr>
        <w:t>o</w:t>
      </w:r>
      <w:r>
        <w:rPr>
          <w:rFonts w:eastAsia="Cambria"/>
        </w:rPr>
        <w:t>n</w:t>
      </w:r>
      <w:r>
        <w:rPr>
          <w:rFonts w:eastAsia="Cambria"/>
          <w:spacing w:val="27"/>
        </w:rPr>
        <w:t xml:space="preserve"> </w:t>
      </w:r>
      <w:r>
        <w:rPr>
          <w:rFonts w:eastAsia="Cambria"/>
          <w:spacing w:val="1"/>
        </w:rPr>
        <w:t>o</w:t>
      </w:r>
      <w:r>
        <w:rPr>
          <w:rFonts w:eastAsia="Cambria"/>
        </w:rPr>
        <w:t>r</w:t>
      </w:r>
      <w:r>
        <w:rPr>
          <w:rFonts w:eastAsia="Cambria"/>
          <w:spacing w:val="7"/>
        </w:rPr>
        <w:t xml:space="preserve"> </w:t>
      </w:r>
      <w:r>
        <w:rPr>
          <w:rFonts w:eastAsia="Cambria"/>
          <w:spacing w:val="1"/>
        </w:rPr>
        <w:t>p</w:t>
      </w:r>
      <w:r>
        <w:rPr>
          <w:rFonts w:eastAsia="Cambria"/>
        </w:rPr>
        <w:t>s</w:t>
      </w:r>
      <w:r>
        <w:rPr>
          <w:rFonts w:eastAsia="Cambria"/>
          <w:spacing w:val="3"/>
        </w:rPr>
        <w:t>yc</w:t>
      </w:r>
      <w:r>
        <w:rPr>
          <w:rFonts w:eastAsia="Cambria"/>
          <w:spacing w:val="-1"/>
        </w:rPr>
        <w:t>h</w:t>
      </w:r>
      <w:r>
        <w:rPr>
          <w:rFonts w:eastAsia="Cambria"/>
          <w:spacing w:val="1"/>
        </w:rPr>
        <w:t>o</w:t>
      </w:r>
      <w:r>
        <w:rPr>
          <w:rFonts w:eastAsia="Cambria"/>
          <w:spacing w:val="3"/>
        </w:rPr>
        <w:t>l</w:t>
      </w:r>
      <w:r>
        <w:rPr>
          <w:rFonts w:eastAsia="Cambria"/>
          <w:spacing w:val="1"/>
        </w:rPr>
        <w:t>o</w:t>
      </w:r>
      <w:r>
        <w:rPr>
          <w:rFonts w:eastAsia="Cambria"/>
          <w:spacing w:val="3"/>
        </w:rPr>
        <w:t>g</w:t>
      </w:r>
      <w:r>
        <w:rPr>
          <w:rFonts w:eastAsia="Cambria"/>
          <w:spacing w:val="-1"/>
        </w:rPr>
        <w:t>i</w:t>
      </w:r>
      <w:r>
        <w:rPr>
          <w:rFonts w:eastAsia="Cambria"/>
          <w:spacing w:val="3"/>
        </w:rPr>
        <w:t>c</w:t>
      </w:r>
      <w:r>
        <w:rPr>
          <w:rFonts w:eastAsia="Cambria"/>
          <w:spacing w:val="-1"/>
        </w:rPr>
        <w:t>a</w:t>
      </w:r>
      <w:r>
        <w:rPr>
          <w:rFonts w:eastAsia="Cambria"/>
        </w:rPr>
        <w:t>l</w:t>
      </w:r>
      <w:r>
        <w:rPr>
          <w:rFonts w:eastAsia="Cambria"/>
          <w:spacing w:val="25"/>
        </w:rPr>
        <w:t xml:space="preserve"> </w:t>
      </w:r>
      <w:r>
        <w:rPr>
          <w:rFonts w:eastAsia="Cambria"/>
          <w:spacing w:val="1"/>
          <w:w w:val="102"/>
        </w:rPr>
        <w:t>a</w:t>
      </w:r>
      <w:r>
        <w:rPr>
          <w:rFonts w:eastAsia="Cambria"/>
          <w:spacing w:val="3"/>
          <w:w w:val="102"/>
        </w:rPr>
        <w:t>n</w:t>
      </w:r>
      <w:r>
        <w:rPr>
          <w:rFonts w:eastAsia="Cambria"/>
          <w:w w:val="102"/>
        </w:rPr>
        <w:t xml:space="preserve">d </w:t>
      </w:r>
      <w:r>
        <w:rPr>
          <w:rFonts w:eastAsia="Cambria"/>
          <w:spacing w:val="1"/>
        </w:rPr>
        <w:lastRenderedPageBreak/>
        <w:t>co</w:t>
      </w:r>
      <w:r>
        <w:rPr>
          <w:rFonts w:eastAsia="Cambria"/>
          <w:spacing w:val="3"/>
        </w:rPr>
        <w:t>g</w:t>
      </w:r>
      <w:r>
        <w:rPr>
          <w:rFonts w:eastAsia="Cambria"/>
          <w:spacing w:val="1"/>
        </w:rPr>
        <w:t>n</w:t>
      </w:r>
      <w:r>
        <w:rPr>
          <w:rFonts w:eastAsia="Cambria"/>
          <w:spacing w:val="2"/>
        </w:rPr>
        <w:t>i</w:t>
      </w:r>
      <w:r>
        <w:rPr>
          <w:rFonts w:eastAsia="Cambria"/>
          <w:spacing w:val="3"/>
        </w:rPr>
        <w:t>t</w:t>
      </w:r>
      <w:r>
        <w:rPr>
          <w:rFonts w:eastAsia="Cambria"/>
          <w:spacing w:val="-1"/>
        </w:rPr>
        <w:t>i</w:t>
      </w:r>
      <w:r>
        <w:rPr>
          <w:rFonts w:eastAsia="Cambria"/>
          <w:spacing w:val="3"/>
        </w:rPr>
        <w:t>v</w:t>
      </w:r>
      <w:r>
        <w:rPr>
          <w:rFonts w:eastAsia="Cambria"/>
        </w:rPr>
        <w:t>e</w:t>
      </w:r>
      <w:r>
        <w:rPr>
          <w:rFonts w:eastAsia="Cambria"/>
          <w:spacing w:val="17"/>
        </w:rPr>
        <w:t xml:space="preserve"> </w:t>
      </w:r>
      <w:r>
        <w:rPr>
          <w:rFonts w:eastAsia="Cambria"/>
          <w:spacing w:val="3"/>
        </w:rPr>
        <w:t>t</w:t>
      </w:r>
      <w:r>
        <w:rPr>
          <w:rFonts w:eastAsia="Cambria"/>
          <w:spacing w:val="-1"/>
        </w:rPr>
        <w:t>e</w:t>
      </w:r>
      <w:r>
        <w:rPr>
          <w:rFonts w:eastAsia="Cambria"/>
        </w:rPr>
        <w:t>s</w:t>
      </w:r>
      <w:r>
        <w:rPr>
          <w:rFonts w:eastAsia="Cambria"/>
          <w:spacing w:val="3"/>
        </w:rPr>
        <w:t>t</w:t>
      </w:r>
      <w:r>
        <w:rPr>
          <w:rFonts w:eastAsia="Cambria"/>
          <w:spacing w:val="2"/>
        </w:rPr>
        <w:t>i</w:t>
      </w:r>
      <w:r>
        <w:rPr>
          <w:rFonts w:eastAsia="Cambria"/>
          <w:spacing w:val="1"/>
        </w:rPr>
        <w:t>n</w:t>
      </w:r>
      <w:r>
        <w:rPr>
          <w:rFonts w:eastAsia="Cambria"/>
        </w:rPr>
        <w:t xml:space="preserve">g. </w:t>
      </w:r>
      <w:r>
        <w:rPr>
          <w:rFonts w:eastAsia="Cambria"/>
          <w:spacing w:val="15"/>
        </w:rPr>
        <w:t xml:space="preserve"> </w:t>
      </w:r>
      <w:r>
        <w:rPr>
          <w:rFonts w:eastAsia="Cambria"/>
          <w:spacing w:val="1"/>
        </w:rPr>
        <w:t>T</w:t>
      </w:r>
      <w:r>
        <w:rPr>
          <w:rFonts w:eastAsia="Cambria"/>
          <w:spacing w:val="2"/>
        </w:rPr>
        <w:t>h</w:t>
      </w:r>
      <w:r>
        <w:rPr>
          <w:rFonts w:eastAsia="Cambria"/>
        </w:rPr>
        <w:t>e policy on</w:t>
      </w:r>
      <w:r>
        <w:rPr>
          <w:rFonts w:eastAsia="Cambria"/>
          <w:spacing w:val="11"/>
        </w:rPr>
        <w:t xml:space="preserve"> </w:t>
      </w:r>
      <w:r>
        <w:rPr>
          <w:rFonts w:eastAsia="Cambria"/>
          <w:spacing w:val="-1"/>
          <w:w w:val="102"/>
        </w:rPr>
        <w:t xml:space="preserve">Academic Accommodation for Students with Disabilities </w:t>
      </w:r>
      <w:r>
        <w:rPr>
          <w:rFonts w:eastAsia="Cambria"/>
          <w:spacing w:val="3"/>
        </w:rPr>
        <w:t>c</w:t>
      </w:r>
      <w:r>
        <w:rPr>
          <w:rFonts w:eastAsia="Cambria"/>
          <w:spacing w:val="-1"/>
        </w:rPr>
        <w:t>a</w:t>
      </w:r>
      <w:r>
        <w:rPr>
          <w:rFonts w:eastAsia="Cambria"/>
        </w:rPr>
        <w:t>n</w:t>
      </w:r>
      <w:r>
        <w:rPr>
          <w:rFonts w:eastAsia="Cambria"/>
          <w:spacing w:val="9"/>
        </w:rPr>
        <w:t xml:space="preserve"> </w:t>
      </w:r>
      <w:r>
        <w:rPr>
          <w:rFonts w:eastAsia="Cambria"/>
          <w:spacing w:val="3"/>
        </w:rPr>
        <w:t>b</w:t>
      </w:r>
      <w:r>
        <w:rPr>
          <w:rFonts w:eastAsia="Cambria"/>
        </w:rPr>
        <w:t>e</w:t>
      </w:r>
      <w:r>
        <w:rPr>
          <w:rFonts w:eastAsia="Cambria"/>
          <w:spacing w:val="7"/>
        </w:rPr>
        <w:t xml:space="preserve"> </w:t>
      </w:r>
      <w:r>
        <w:rPr>
          <w:rFonts w:eastAsia="Cambria"/>
          <w:spacing w:val="2"/>
        </w:rPr>
        <w:t>f</w:t>
      </w:r>
      <w:r>
        <w:rPr>
          <w:rFonts w:eastAsia="Cambria"/>
          <w:spacing w:val="3"/>
        </w:rPr>
        <w:t>o</w:t>
      </w:r>
      <w:r>
        <w:rPr>
          <w:rFonts w:eastAsia="Cambria"/>
          <w:spacing w:val="-1"/>
        </w:rPr>
        <w:t>u</w:t>
      </w:r>
      <w:r>
        <w:rPr>
          <w:rFonts w:eastAsia="Cambria"/>
          <w:spacing w:val="3"/>
        </w:rPr>
        <w:t>n</w:t>
      </w:r>
      <w:r>
        <w:rPr>
          <w:rFonts w:eastAsia="Cambria"/>
        </w:rPr>
        <w:t>d</w:t>
      </w:r>
      <w:r>
        <w:rPr>
          <w:rFonts w:eastAsia="Cambria"/>
          <w:spacing w:val="2"/>
          <w:w w:val="102"/>
        </w:rPr>
        <w:t xml:space="preserve"> at</w:t>
      </w:r>
      <w:r>
        <w:rPr>
          <w:rFonts w:eastAsia="Cambria"/>
          <w:spacing w:val="-1"/>
        </w:rPr>
        <w:t>:</w:t>
      </w:r>
    </w:p>
    <w:p w14:paraId="4FB36C09" w14:textId="77777777" w:rsidR="00AF7725" w:rsidRDefault="009F7842">
      <w:pPr>
        <w:ind w:left="360" w:right="-13"/>
        <w:rPr>
          <w:rFonts w:eastAsia="Cambria" w:cs="Arial (Body CS)"/>
          <w:color w:val="0432FF"/>
          <w:sz w:val="23"/>
          <w:szCs w:val="23"/>
        </w:rPr>
      </w:pPr>
      <w:hyperlink r:id="rId19">
        <w:r>
          <w:rPr>
            <w:rStyle w:val="Hyperlink"/>
            <w:rFonts w:eastAsia="Cambria" w:cs="Arial (Body CS)"/>
            <w:sz w:val="23"/>
            <w:szCs w:val="23"/>
          </w:rPr>
          <w:t>https://www.uwo.ca/univsec/pdf/academic_policies/appeals/Academic Accommodation_disabilities.pdf</w:t>
        </w:r>
      </w:hyperlink>
      <w:r>
        <w:rPr>
          <w:rFonts w:eastAsia="Cambria" w:cs="Arial (Body CS)"/>
          <w:color w:val="000000" w:themeColor="text1"/>
          <w:sz w:val="23"/>
          <w:szCs w:val="23"/>
        </w:rPr>
        <w:t>.</w:t>
      </w:r>
      <w:r>
        <w:rPr>
          <w:rFonts w:eastAsia="Cambria" w:cs="Arial (Body CS)"/>
          <w:color w:val="0432FF"/>
          <w:sz w:val="23"/>
          <w:szCs w:val="23"/>
        </w:rPr>
        <w:t xml:space="preserve"> </w:t>
      </w:r>
    </w:p>
    <w:p w14:paraId="4FB36C0A" w14:textId="77777777" w:rsidR="00AF7725" w:rsidRDefault="00AF7725">
      <w:pPr>
        <w:rPr>
          <w:b/>
        </w:rPr>
      </w:pPr>
    </w:p>
    <w:p w14:paraId="4FB36C0B" w14:textId="77777777" w:rsidR="00AF7725" w:rsidRDefault="009F7842">
      <w:pPr>
        <w:ind w:right="-20"/>
        <w:rPr>
          <w:rFonts w:eastAsia="Cambria"/>
        </w:rPr>
      </w:pPr>
      <w:r>
        <w:rPr>
          <w:rFonts w:eastAsia="Cambria"/>
          <w:b/>
          <w:bCs/>
          <w:w w:val="105"/>
        </w:rPr>
        <w:t>6.3 General Academic</w:t>
      </w:r>
      <w:r>
        <w:rPr>
          <w:rFonts w:eastAsia="Cambria"/>
          <w:b/>
          <w:bCs/>
          <w:spacing w:val="9"/>
          <w:w w:val="105"/>
        </w:rPr>
        <w:t xml:space="preserve"> </w:t>
      </w:r>
      <w:r>
        <w:rPr>
          <w:rFonts w:eastAsia="Cambria"/>
          <w:b/>
          <w:bCs/>
          <w:spacing w:val="1"/>
          <w:w w:val="107"/>
        </w:rPr>
        <w:t>P</w:t>
      </w:r>
      <w:r>
        <w:rPr>
          <w:rFonts w:eastAsia="Cambria"/>
          <w:b/>
          <w:bCs/>
          <w:spacing w:val="-1"/>
          <w:w w:val="107"/>
        </w:rPr>
        <w:t>ol</w:t>
      </w:r>
      <w:r>
        <w:rPr>
          <w:rFonts w:eastAsia="Cambria"/>
          <w:b/>
          <w:bCs/>
          <w:spacing w:val="2"/>
          <w:w w:val="107"/>
        </w:rPr>
        <w:t>i</w:t>
      </w:r>
      <w:r>
        <w:rPr>
          <w:rFonts w:eastAsia="Cambria"/>
          <w:b/>
          <w:bCs/>
          <w:spacing w:val="-1"/>
          <w:w w:val="107"/>
        </w:rPr>
        <w:t>c</w:t>
      </w:r>
      <w:r>
        <w:rPr>
          <w:rFonts w:eastAsia="Cambria"/>
          <w:b/>
          <w:bCs/>
          <w:spacing w:val="2"/>
          <w:w w:val="107"/>
        </w:rPr>
        <w:t>i</w:t>
      </w:r>
      <w:r>
        <w:rPr>
          <w:rFonts w:eastAsia="Cambria"/>
          <w:b/>
          <w:bCs/>
          <w:spacing w:val="-1"/>
          <w:w w:val="107"/>
        </w:rPr>
        <w:t>es</w:t>
      </w:r>
    </w:p>
    <w:p w14:paraId="4FB36C0C" w14:textId="77777777" w:rsidR="00AF7725" w:rsidRDefault="009F7842">
      <w:r>
        <w:t xml:space="preserve">The website for Registrar Services is </w:t>
      </w:r>
      <w:hyperlink r:id="rId20">
        <w:r>
          <w:rPr>
            <w:rStyle w:val="Hyperlink"/>
            <w:rFonts w:cs="Arial (Body CS)"/>
          </w:rPr>
          <w:t>https://www.registrar.uwo.ca/</w:t>
        </w:r>
      </w:hyperlink>
      <w:r>
        <w:t xml:space="preserve">. </w:t>
      </w:r>
    </w:p>
    <w:p w14:paraId="4FB36C0D" w14:textId="77777777" w:rsidR="00AF7725" w:rsidRDefault="009F7842">
      <w:pPr>
        <w:spacing w:before="120"/>
      </w:pPr>
      <w:r>
        <w:rPr>
          <w:b/>
          <w:bCs/>
        </w:rPr>
        <w:t>Use of @uwo.ca email:</w:t>
      </w:r>
      <w:r>
        <w:t xml:space="preserve"> In accordance with policy, </w:t>
      </w:r>
      <w:hyperlink r:id="rId21">
        <w:r>
          <w:rPr>
            <w:rStyle w:val="Hyperlink"/>
          </w:rPr>
          <w:t>https://www.uwo.ca/univsec/pdf/policies_procedures/section1/mapp113.pdf</w:t>
        </w:r>
      </w:hyperlink>
      <w:r>
        <w:rPr>
          <w:color w:val="000000" w:themeColor="text1"/>
        </w:rPr>
        <w:t>,</w:t>
      </w:r>
      <w:r>
        <w:t xml:space="preserve"> the centrally administered e-mail account provided to students will be considered the individual’s official university email address.  It is the responsibility of the account holder to ensure that emails received from the University at their official university address are attended to in a timely manner.</w:t>
      </w:r>
    </w:p>
    <w:p w14:paraId="4FB36C0E" w14:textId="77777777" w:rsidR="00AF7725" w:rsidRDefault="009F7842">
      <w:pPr>
        <w:spacing w:before="120"/>
      </w:pPr>
      <w:r>
        <w:rPr>
          <w:b/>
          <w:bCs/>
        </w:rPr>
        <w:t>Requests for Relief</w:t>
      </w:r>
      <w:r>
        <w:t xml:space="preserve"> (formally known as “appeals”)</w:t>
      </w:r>
    </w:p>
    <w:p w14:paraId="4FB36C0F" w14:textId="77777777" w:rsidR="00AF7725" w:rsidRDefault="009F7842">
      <w:pPr>
        <w:spacing w:before="120"/>
      </w:pPr>
      <w:r>
        <w:t>Policy on Request for Relief from Academic Decision:</w:t>
      </w:r>
    </w:p>
    <w:p w14:paraId="4FB36C10" w14:textId="77777777" w:rsidR="00AF7725" w:rsidRDefault="009F7842">
      <w:hyperlink r:id="rId22">
        <w:r>
          <w:rPr>
            <w:rStyle w:val="Hyperlink"/>
          </w:rPr>
          <w:t>https://uwo.ca/univsec//pdf/academic_policies/appeals/requests_for_relief_from_academic_decisions.pdf</w:t>
        </w:r>
      </w:hyperlink>
      <w:r>
        <w:t xml:space="preserve"> </w:t>
      </w:r>
    </w:p>
    <w:p w14:paraId="4FB36C11" w14:textId="77777777" w:rsidR="00AF7725" w:rsidRDefault="009F7842">
      <w:pPr>
        <w:spacing w:before="120"/>
      </w:pPr>
      <w:r>
        <w:t>Procedures on Request for Relief from Academic Decision (Undergraduate):</w:t>
      </w:r>
    </w:p>
    <w:p w14:paraId="4FB36C12" w14:textId="77777777" w:rsidR="00AF7725" w:rsidRDefault="009F7842">
      <w:hyperlink r:id="rId23">
        <w:r>
          <w:rPr>
            <w:rStyle w:val="Hyperlink"/>
          </w:rPr>
          <w:t>https://uwo.ca/univsec//pdf/academic_policies/appeals/undergrad_requests_for_relief_procedure.pdf</w:t>
        </w:r>
      </w:hyperlink>
      <w:r>
        <w:t xml:space="preserve"> </w:t>
      </w:r>
    </w:p>
    <w:p w14:paraId="4FB36C13" w14:textId="77777777" w:rsidR="00AF7725" w:rsidRDefault="00AF7725">
      <w:pPr>
        <w:spacing w:before="120"/>
      </w:pPr>
    </w:p>
    <w:p w14:paraId="4FB36C14" w14:textId="77777777" w:rsidR="00AF7725" w:rsidRDefault="009F7842">
      <w:pPr>
        <w:spacing w:after="120"/>
      </w:pPr>
      <w:r>
        <w:rPr>
          <w:b/>
          <w:bCs/>
        </w:rPr>
        <w:t>6.4 Scholastic Offences</w:t>
      </w:r>
      <w:r>
        <w:t xml:space="preserve"> </w:t>
      </w:r>
    </w:p>
    <w:p w14:paraId="4FB36C15" w14:textId="77777777" w:rsidR="00AF7725" w:rsidRDefault="009F7842">
      <w:pPr>
        <w:spacing w:after="120"/>
      </w:pPr>
      <w:r>
        <w:t xml:space="preserve">Policy on Scholastic Offences: </w:t>
      </w:r>
      <w:hyperlink r:id="rId24">
        <w:r>
          <w:rPr>
            <w:rStyle w:val="Hyperlink"/>
          </w:rPr>
          <w:t>https://uwo.ca/univsec//pdf/academic_policies/appeals/scholastic_offences.pdf</w:t>
        </w:r>
      </w:hyperlink>
    </w:p>
    <w:p w14:paraId="4FB36C16" w14:textId="77777777" w:rsidR="00AF7725" w:rsidRDefault="009F7842">
      <w:r>
        <w:t>Procedures on Scholastic Offences (Undergraduate):</w:t>
      </w:r>
    </w:p>
    <w:p w14:paraId="4FB36C17" w14:textId="77777777" w:rsidR="00AF7725" w:rsidRDefault="009F7842">
      <w:hyperlink r:id="rId25">
        <w:r>
          <w:rPr>
            <w:rStyle w:val="Hyperlink"/>
          </w:rPr>
          <w:t>https://uwo.ca/univsec//pdf/academic_policies/appeals/undergrad_scholastic_offence_procedure.pdf</w:t>
        </w:r>
      </w:hyperlink>
    </w:p>
    <w:p w14:paraId="4FB36C18" w14:textId="77777777" w:rsidR="00AF7725" w:rsidRDefault="00AF7725">
      <w:pPr>
        <w:spacing w:before="120"/>
        <w:rPr>
          <w:b/>
          <w:bCs/>
        </w:rPr>
      </w:pPr>
    </w:p>
    <w:p w14:paraId="4FB36C19" w14:textId="77777777" w:rsidR="00AF7725" w:rsidRDefault="009F7842">
      <w:r>
        <w:rPr>
          <w:b/>
          <w:bCs/>
        </w:rPr>
        <w:t>Use of Electronic Devices During Assessments</w:t>
      </w:r>
    </w:p>
    <w:p w14:paraId="4FB36C1A" w14:textId="77777777" w:rsidR="00AF7725" w:rsidRDefault="009F7842">
      <w:pPr>
        <w:spacing w:before="120"/>
      </w:pPr>
      <w:r>
        <w:t xml:space="preserve">In courses offered by the Faculty of Science, the possession of unauthorized electronic devices during any in-person assessment (such as tests, midterms, and final examinations) is strictly prohibited. This includes, but is not limited </w:t>
      </w:r>
      <w:proofErr w:type="gramStart"/>
      <w:r>
        <w:t>to:</w:t>
      </w:r>
      <w:proofErr w:type="gramEnd"/>
      <w:r>
        <w:t xml:space="preserve"> mobile phones, smart watches, smart glasses, and wireless earbuds or headphones.</w:t>
      </w:r>
    </w:p>
    <w:p w14:paraId="4FB36C1B" w14:textId="77777777" w:rsidR="00AF7725" w:rsidRDefault="009F7842">
      <w:pPr>
        <w:spacing w:before="120"/>
      </w:pPr>
      <w:r>
        <w:t>Unless explicitly stated otherwise in advance by the instructor, the presence of any such device at your desk, on your person, or within reach during an assessment will be treated as a </w:t>
      </w:r>
      <w:r>
        <w:rPr>
          <w:i/>
          <w:iCs/>
        </w:rPr>
        <w:t>scholastic offence</w:t>
      </w:r>
      <w:r>
        <w:t>, even if the device is not in use.</w:t>
      </w:r>
    </w:p>
    <w:p w14:paraId="4FB36C1C" w14:textId="77777777" w:rsidR="00AF7725" w:rsidRDefault="009F7842">
      <w:pPr>
        <w:spacing w:before="120"/>
      </w:pPr>
      <w:r>
        <w:t>Only devices expressly permitted by the instructor (e.g., non-programmable calculators) may be brought into the assessment room. It is your responsibility to review and comply with these expectations.</w:t>
      </w:r>
    </w:p>
    <w:p w14:paraId="4FB36C1D" w14:textId="77777777" w:rsidR="00AF7725" w:rsidRDefault="00AF7725">
      <w:pPr>
        <w:rPr>
          <w:color w:val="000000" w:themeColor="text1"/>
        </w:rPr>
      </w:pPr>
    </w:p>
    <w:p w14:paraId="4FB36C1E" w14:textId="77777777" w:rsidR="00AF7725" w:rsidRDefault="009F7842">
      <w:pPr>
        <w:rPr>
          <w:color w:val="000000" w:themeColor="text1"/>
        </w:rPr>
      </w:pPr>
      <w:r>
        <w:rPr>
          <w:b/>
          <w:bCs/>
          <w:color w:val="000000" w:themeColor="text1"/>
        </w:rPr>
        <w:t>Use of Generative AI Tools</w:t>
      </w:r>
    </w:p>
    <w:p w14:paraId="4FB36C1F" w14:textId="77777777" w:rsidR="00AF7725" w:rsidRDefault="009F7842">
      <w:pPr>
        <w:spacing w:before="120"/>
        <w:rPr>
          <w:color w:val="000000" w:themeColor="text1"/>
        </w:rPr>
      </w:pPr>
      <w:r>
        <w:rPr>
          <w:color w:val="000000" w:themeColor="text1"/>
        </w:rPr>
        <w:t>Unless otherwise stated, the use of generative AI tools (e.g., ChatGPT, Microsoft Copilot, Google Gemini, or similar platforms) is </w:t>
      </w:r>
      <w:r>
        <w:rPr>
          <w:b/>
          <w:bCs/>
          <w:color w:val="000000" w:themeColor="text1"/>
        </w:rPr>
        <w:t>not permitted</w:t>
      </w:r>
      <w:r>
        <w:rPr>
          <w:color w:val="000000" w:themeColor="text1"/>
        </w:rPr>
        <w:t xml:space="preserve"> in the completion of any course assessments, including but not limited </w:t>
      </w:r>
      <w:proofErr w:type="gramStart"/>
      <w:r>
        <w:rPr>
          <w:color w:val="000000" w:themeColor="text1"/>
        </w:rPr>
        <w:t>to:</w:t>
      </w:r>
      <w:proofErr w:type="gramEnd"/>
      <w:r>
        <w:rPr>
          <w:color w:val="000000" w:themeColor="text1"/>
        </w:rPr>
        <w:t xml:space="preserve"> assignments, lab reports, presentations, tests, and final examinations.</w:t>
      </w:r>
    </w:p>
    <w:p w14:paraId="4FB36C20" w14:textId="77777777" w:rsidR="00AF7725" w:rsidRDefault="009F7842">
      <w:pPr>
        <w:spacing w:before="120"/>
        <w:rPr>
          <w:color w:val="000000" w:themeColor="text1"/>
        </w:rPr>
      </w:pPr>
      <w:r>
        <w:rPr>
          <w:color w:val="000000" w:themeColor="text1"/>
        </w:rPr>
        <w:t xml:space="preserve">Using such tools for content generation, code writing, problem solving, translation, or summarization </w:t>
      </w:r>
      <w:r>
        <w:rPr>
          <w:color w:val="000000" w:themeColor="text1"/>
        </w:rPr>
        <w:t>in the context of assessments</w:t>
      </w:r>
      <w:r>
        <w:rPr>
          <w:color w:val="000000" w:themeColor="text1"/>
        </w:rPr>
        <w:t>—when not explicitly allowed—will be treated as a </w:t>
      </w:r>
      <w:r>
        <w:rPr>
          <w:b/>
          <w:bCs/>
          <w:color w:val="000000" w:themeColor="text1"/>
        </w:rPr>
        <w:t>scholastic offence</w:t>
      </w:r>
      <w:r>
        <w:rPr>
          <w:color w:val="000000" w:themeColor="text1"/>
        </w:rPr>
        <w:t>.</w:t>
      </w:r>
    </w:p>
    <w:p w14:paraId="4FB36C21" w14:textId="77777777" w:rsidR="00AF7725" w:rsidRDefault="009F7842">
      <w:pPr>
        <w:spacing w:before="120"/>
        <w:rPr>
          <w:color w:val="000000" w:themeColor="text1"/>
        </w:rPr>
      </w:pPr>
      <w:r>
        <w:rPr>
          <w:color w:val="000000" w:themeColor="text1"/>
        </w:rPr>
        <w:lastRenderedPageBreak/>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14:paraId="4FB36C22" w14:textId="77777777" w:rsidR="00AF7725" w:rsidRDefault="00AF7725">
      <w:pPr>
        <w:rPr>
          <w:color w:val="007F00"/>
        </w:rPr>
      </w:pPr>
    </w:p>
    <w:p w14:paraId="4FB36C23" w14:textId="77777777" w:rsidR="00AF7725" w:rsidRDefault="009F7842">
      <w:pPr>
        <w:spacing w:after="120"/>
        <w:rPr>
          <w:bCs/>
          <w:color w:val="000000" w:themeColor="text1"/>
        </w:rPr>
      </w:pPr>
      <w:r>
        <w:rPr>
          <w:bCs/>
          <w:color w:val="000000" w:themeColor="text1"/>
        </w:rPr>
        <w:t>Tests and examinations in this course may be conducted using a remote proctoring service.  By taking this course, you are consenting to the use of this software and acknowledge that you will be required to provide </w:t>
      </w:r>
      <w:r>
        <w:rPr>
          <w:b/>
          <w:bCs/>
          <w:color w:val="000000" w:themeColor="text1"/>
        </w:rPr>
        <w:t>personal information</w:t>
      </w:r>
      <w:r>
        <w:rPr>
          <w:bCs/>
          <w:color w:val="000000" w:themeColor="text1"/>
        </w:rPr>
        <w:t> (including some biometric data</w:t>
      </w:r>
      <w:proofErr w:type="gramStart"/>
      <w:r>
        <w:rPr>
          <w:bCs/>
          <w:color w:val="000000" w:themeColor="text1"/>
        </w:rPr>
        <w:t>)</w:t>
      </w:r>
      <w:proofErr w:type="gramEnd"/>
      <w:r>
        <w:rPr>
          <w:bCs/>
          <w:color w:val="000000" w:themeColor="text1"/>
        </w:rPr>
        <w:t xml:space="preserve"> and the session will be </w:t>
      </w:r>
      <w:r>
        <w:rPr>
          <w:b/>
          <w:bCs/>
          <w:color w:val="000000" w:themeColor="text1"/>
        </w:rPr>
        <w:t>recorded</w:t>
      </w:r>
      <w:r>
        <w:rPr>
          <w:bCs/>
          <w:color w:val="000000" w:themeColor="text1"/>
        </w:rPr>
        <w:t>.  Completion of this course will require you to have a reliable internet connection and a device that meets the technical requirements for this service.  More information about this remote proctoring service, including technical requirements, is available on Western’s Remote Proctoring website at:</w:t>
      </w:r>
    </w:p>
    <w:p w14:paraId="4FB36C24" w14:textId="77777777" w:rsidR="00AF7725" w:rsidRDefault="009F7842">
      <w:pPr>
        <w:ind w:left="360"/>
        <w:rPr>
          <w:bCs/>
          <w:color w:val="000000" w:themeColor="text1"/>
        </w:rPr>
      </w:pPr>
      <w:hyperlink r:id="rId26">
        <w:r>
          <w:rPr>
            <w:rStyle w:val="Hyperlink"/>
            <w:bCs/>
          </w:rPr>
          <w:t>https://remoteproctoring.uwo.ca</w:t>
        </w:r>
      </w:hyperlink>
      <w:r>
        <w:rPr>
          <w:bCs/>
          <w:color w:val="000000" w:themeColor="text1"/>
        </w:rPr>
        <w:t>.</w:t>
      </w:r>
    </w:p>
    <w:p w14:paraId="4FB36C25" w14:textId="77777777" w:rsidR="00AF7725" w:rsidRDefault="00AF7725">
      <w:pPr>
        <w:rPr>
          <w:b/>
          <w:bCs/>
          <w:color w:val="FF0000"/>
        </w:rPr>
      </w:pPr>
    </w:p>
    <w:p w14:paraId="4FB36C26" w14:textId="77777777" w:rsidR="00AF7725" w:rsidRDefault="00AF7725">
      <w:pPr>
        <w:rPr>
          <w:color w:val="FF0000"/>
        </w:rPr>
      </w:pPr>
    </w:p>
    <w:p w14:paraId="4FB36C27" w14:textId="77777777" w:rsidR="00AF7725" w:rsidRDefault="009F7842">
      <w:pPr>
        <w:ind w:right="-20"/>
        <w:rPr>
          <w:rFonts w:eastAsia="Cambria"/>
        </w:rPr>
      </w:pPr>
      <w:r>
        <w:rPr>
          <w:rFonts w:eastAsia="Cambria"/>
          <w:b/>
          <w:bCs/>
          <w:w w:val="105"/>
        </w:rPr>
        <w:t>6.5 Support Services</w:t>
      </w:r>
    </w:p>
    <w:p w14:paraId="4FB36C28" w14:textId="77777777" w:rsidR="00AF7725" w:rsidRDefault="00AF7725">
      <w:pPr>
        <w:rPr>
          <w:color w:val="FF0000"/>
        </w:rPr>
      </w:pPr>
    </w:p>
    <w:p w14:paraId="4FB36C29" w14:textId="77777777" w:rsidR="00AF7725" w:rsidRDefault="009F7842">
      <w:r>
        <w:t xml:space="preserve">Please visit the Science &amp; Basic Medical Sciences Academic Advising webpage for information on adding/dropping courses, academic considerations for absences, requests for relief, exam conflicts, and many other academic-related matters: </w:t>
      </w:r>
      <w:hyperlink r:id="rId27">
        <w:r>
          <w:rPr>
            <w:rStyle w:val="Hyperlink"/>
          </w:rPr>
          <w:t>https://www.uwo.ca/sci/counselling/</w:t>
        </w:r>
      </w:hyperlink>
      <w:r>
        <w:t>.</w:t>
      </w:r>
    </w:p>
    <w:p w14:paraId="4FB36C2A" w14:textId="77777777" w:rsidR="00AF7725" w:rsidRDefault="00AF7725"/>
    <w:p w14:paraId="4FB36C2B" w14:textId="77777777" w:rsidR="00AF7725" w:rsidRDefault="009F7842">
      <w:pPr>
        <w:rPr>
          <w:color w:val="0000FF"/>
        </w:rPr>
      </w:pPr>
      <w:r>
        <w:t xml:space="preserve">Students who are in emotional/mental distress should refer to Mental </w:t>
      </w:r>
      <w:proofErr w:type="spellStart"/>
      <w:r>
        <w:t>Health@Western</w:t>
      </w:r>
      <w:proofErr w:type="spellEnd"/>
      <w:r>
        <w:t xml:space="preserve"> (</w:t>
      </w:r>
      <w:hyperlink r:id="rId28">
        <w:r>
          <w:rPr>
            <w:rStyle w:val="Hyperlink"/>
          </w:rPr>
          <w:t>https://uwo.ca/health/</w:t>
        </w:r>
      </w:hyperlink>
      <w:r>
        <w:t>) for a complete list of options about how to obtain help.</w:t>
      </w:r>
    </w:p>
    <w:p w14:paraId="4FB36C2C" w14:textId="77777777" w:rsidR="00AF7725" w:rsidRDefault="00AF7725"/>
    <w:p w14:paraId="4FB36C2D" w14:textId="77777777" w:rsidR="00AF7725" w:rsidRDefault="009F7842">
      <w:pPr>
        <w:spacing w:after="120"/>
      </w:pPr>
      <w:r>
        <w:t>Please contact the course instructor if you require lecture or printed material in an alternate format or if any other arrangements can make this course more accessible to you.  If you have any questions regarding accommodations, you may also wish to contact Accessible Education at</w:t>
      </w:r>
    </w:p>
    <w:p w14:paraId="4FB36C2E" w14:textId="77777777" w:rsidR="00AF7725" w:rsidRDefault="009F7842">
      <w:pPr>
        <w:spacing w:after="120"/>
        <w:ind w:left="360"/>
        <w:rPr>
          <w:color w:val="0000FF"/>
        </w:rPr>
      </w:pPr>
      <w:hyperlink r:id="rId29">
        <w:r>
          <w:rPr>
            <w:rStyle w:val="Hyperlink"/>
          </w:rPr>
          <w:t>http://academicsupport.uwo.ca/accessible_education/index.html</w:t>
        </w:r>
      </w:hyperlink>
    </w:p>
    <w:p w14:paraId="4FB36C2F" w14:textId="77777777" w:rsidR="00AF7725" w:rsidRDefault="009F7842">
      <w:r>
        <w:rPr>
          <w:color w:val="FF0000"/>
        </w:rPr>
        <w:br/>
      </w:r>
      <w:r>
        <w:t>Learning-skills counsellors at Learning Development and Success (</w:t>
      </w:r>
      <w:hyperlink r:id="rId30">
        <w:r>
          <w:rPr>
            <w:rStyle w:val="Hyperlink"/>
          </w:rPr>
          <w:t>https://learning.uwo.ca</w:t>
        </w:r>
      </w:hyperlink>
      <w:r>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4FB36C30" w14:textId="77777777" w:rsidR="00AF7725" w:rsidRDefault="00AF7725">
      <w:pPr>
        <w:rPr>
          <w:color w:val="0000FF"/>
        </w:rPr>
      </w:pPr>
    </w:p>
    <w:p w14:paraId="4FB36C31" w14:textId="77777777" w:rsidR="00AF7725" w:rsidRDefault="009F7842">
      <w:pPr>
        <w:rPr>
          <w:color w:val="0000FF"/>
        </w:rPr>
      </w:pPr>
      <w:r>
        <w:t xml:space="preserve">Additional student-run support services are offered by the USC, </w:t>
      </w:r>
      <w:r>
        <w:rPr>
          <w:color w:val="0000FF"/>
        </w:rPr>
        <w:t> </w:t>
      </w:r>
      <w:hyperlink r:id="rId31">
        <w:r>
          <w:rPr>
            <w:rStyle w:val="Hyperlink"/>
            <w:lang w:val="en-US"/>
          </w:rPr>
          <w:t>https://westernusc.ca/services/</w:t>
        </w:r>
      </w:hyperlink>
      <w:r>
        <w:rPr>
          <w:color w:val="000000" w:themeColor="text1"/>
        </w:rPr>
        <w:t>.</w:t>
      </w:r>
    </w:p>
    <w:sectPr w:rsidR="00AF7725">
      <w:pgSz w:w="12240" w:h="15840"/>
      <w:pgMar w:top="1077" w:right="1077" w:bottom="1077" w:left="107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w:altName w:val="Calibri"/>
    <w:charset w:val="01"/>
    <w:family w:val="swiss"/>
    <w:pitch w:val="default"/>
  </w:font>
  <w:font w:name="Arial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D4F23"/>
    <w:multiLevelType w:val="multilevel"/>
    <w:tmpl w:val="C76CEE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35D0CE3"/>
    <w:multiLevelType w:val="multilevel"/>
    <w:tmpl w:val="2F9A81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A736818"/>
    <w:multiLevelType w:val="multilevel"/>
    <w:tmpl w:val="578627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99663186">
    <w:abstractNumId w:val="0"/>
  </w:num>
  <w:num w:numId="2" w16cid:durableId="437407134">
    <w:abstractNumId w:val="1"/>
  </w:num>
  <w:num w:numId="3" w16cid:durableId="1945574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25"/>
    <w:rsid w:val="00685236"/>
    <w:rsid w:val="00886D41"/>
    <w:rsid w:val="009F7842"/>
    <w:rsid w:val="00AF77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6B74"/>
  <w15:docId w15:val="{9E9A1B2C-13DA-4172-A9A0-01D2F2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sz w:val="24"/>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qFormat/>
    <w:rsid w:val="00816C72"/>
    <w:rPr>
      <w:color w:val="605E5C"/>
      <w:shd w:val="clear" w:color="auto" w:fill="E1DFDD"/>
    </w:r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qFormat/>
    <w:rsid w:val="00DC3B74"/>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E32710"/>
    <w:rPr>
      <w:rFonts w:ascii="Times New Roman" w:eastAsia="Times New Roman" w:hAnsi="Times New Roman" w:cs="Times New Roman"/>
      <w:b/>
      <w:bCs/>
      <w:sz w:val="20"/>
      <w:szCs w:val="20"/>
      <w:lang w:val="en-CA" w:eastAsia="zh-CN"/>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paragraph" w:styleId="Revision">
    <w:name w:val="Revision"/>
    <w:uiPriority w:val="99"/>
    <w:semiHidden/>
    <w:qFormat/>
    <w:rsid w:val="00587074"/>
    <w:rPr>
      <w:rFonts w:ascii="Times New Roman" w:eastAsia="Times New Roman" w:hAnsi="Times New Roman" w:cs="Times New Roman"/>
      <w:sz w:val="24"/>
      <w:lang w:val="en-CA" w:eastAsia="zh-CN"/>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sid w:val="00E32710"/>
    <w:rPr>
      <w:b/>
      <w:bCs/>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wo.ca/univsec//pdf/academic_policies/appeals/academic_consideration_Sep24.pdf" TargetMode="External"/><Relationship Id="rId18" Type="http://schemas.openxmlformats.org/officeDocument/2006/relationships/hyperlink" Target="https://www.edi.uwo.ca/" TargetMode="External"/><Relationship Id="rId26" Type="http://schemas.openxmlformats.org/officeDocument/2006/relationships/hyperlink" Target="https://remoteproctoring.uwo.ca/" TargetMode="External"/><Relationship Id="rId3" Type="http://schemas.openxmlformats.org/officeDocument/2006/relationships/settings" Target="settings.xml"/><Relationship Id="rId21" Type="http://schemas.openxmlformats.org/officeDocument/2006/relationships/hyperlink" Target="https://www.uwo.ca/univsec/pdf/policies_procedures/section1/mapp113.pdf" TargetMode="External"/><Relationship Id="rId7" Type="http://schemas.openxmlformats.org/officeDocument/2006/relationships/hyperlink" Target="https://westerncalendar.uwo.ca/Courses.cfm?CourseAcadCalendarID=MAIN_017786_1&amp;SelectedCalendar=Live&amp;ArchiveID=" TargetMode="External"/><Relationship Id="rId12" Type="http://schemas.openxmlformats.org/officeDocument/2006/relationships/hyperlink" Target="https://brightspacehelp.uwo.ca/" TargetMode="External"/><Relationship Id="rId17" Type="http://schemas.openxmlformats.org/officeDocument/2006/relationships/hyperlink" Target="https://www.uwo.ca/univsec/pdf/academic_policies/appeals/accommodation_religious.pdf" TargetMode="External"/><Relationship Id="rId25" Type="http://schemas.openxmlformats.org/officeDocument/2006/relationships/hyperlink" Target="https://uwo.ca/univsec//pdf/academic_policies/appeals/undergrad_scholastic_offence_procedure.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sterncalendar.uwo.ca/PolicyPages.cfm?Command=showCategory&amp;PolicyCategoryID=5&amp;SelectedCalendar=Live&amp;ArchiveID=" TargetMode="External"/><Relationship Id="rId20" Type="http://schemas.openxmlformats.org/officeDocument/2006/relationships/hyperlink" Target="https://www.registrar.uwo.ca/" TargetMode="External"/><Relationship Id="rId29" Type="http://schemas.openxmlformats.org/officeDocument/2006/relationships/hyperlink" Target="http://academicsupport.uwo.ca/accessible_education/index.html" TargetMode="External"/><Relationship Id="rId1" Type="http://schemas.openxmlformats.org/officeDocument/2006/relationships/numbering" Target="numbering.xml"/><Relationship Id="rId6" Type="http://schemas.openxmlformats.org/officeDocument/2006/relationships/hyperlink" Target="https://westerncalendar.uwo.ca/Courses.cfm?CourseAcadCalendarID=MAIN_020938_1&amp;SelectedCalendar=Live&amp;ArchiveID=" TargetMode="External"/><Relationship Id="rId11" Type="http://schemas.openxmlformats.org/officeDocument/2006/relationships/hyperlink" Target="https://westerncalendar.uwo.ca/Courses.cfm?CourseAcadCalendarID=MAIN_023735_1&amp;SelectedCalendar=Live&amp;ArchiveID=" TargetMode="External"/><Relationship Id="rId24" Type="http://schemas.openxmlformats.org/officeDocument/2006/relationships/hyperlink" Target="https://uwo.ca/univsec//pdf/academic_policies/appeals/scholastic_offences.pdf"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registrar.uwo.ca/academics/academic_considerations/" TargetMode="External"/><Relationship Id="rId23" Type="http://schemas.openxmlformats.org/officeDocument/2006/relationships/hyperlink" Target="https://uwo.ca/univsec//pdf/academic_policies/appeals/undergrad_requests_for_relief_procedure.pdf" TargetMode="External"/><Relationship Id="rId28" Type="http://schemas.openxmlformats.org/officeDocument/2006/relationships/hyperlink" Target="https://uwo.ca/health/" TargetMode="External"/><Relationship Id="rId10" Type="http://schemas.openxmlformats.org/officeDocument/2006/relationships/hyperlink" Target="https://westerncalendar.uwo.ca/Courses.cfm?CourseAcadCalendarID=MAIN_013890_1&amp;SelectedCalendar=Live&amp;ArchiveID=" TargetMode="External"/><Relationship Id="rId19" Type="http://schemas.openxmlformats.org/officeDocument/2006/relationships/hyperlink" Target="https://www.uwo.ca/univsec/pdf/academic_policies/appeals/Academic%20Accommodation_disabilities.pdf" TargetMode="External"/><Relationship Id="rId31" Type="http://schemas.openxmlformats.org/officeDocument/2006/relationships/hyperlink" Target="https://westernusc.ca/services/" TargetMode="External"/><Relationship Id="rId4" Type="http://schemas.openxmlformats.org/officeDocument/2006/relationships/webSettings" Target="webSettings.xml"/><Relationship Id="rId9" Type="http://schemas.openxmlformats.org/officeDocument/2006/relationships/hyperlink" Target="https://westerncalendar.uwo.ca/Courses.cfm?CourseAcadCalendarID=MAIN_023735_1&amp;SelectedCalendar=Live&amp;ArchiveID=" TargetMode="External"/><Relationship Id="rId14" Type="http://schemas.openxmlformats.org/officeDocument/2006/relationships/hyperlink" Target="http://academicsupport.uwo.ca/accessible_education/" TargetMode="External"/><Relationship Id="rId22" Type="http://schemas.openxmlformats.org/officeDocument/2006/relationships/hyperlink" Target="https://uwo.ca/univsec//pdf/academic_policies/appeals/requests_for_relief_from_academic_decisions.pdf" TargetMode="External"/><Relationship Id="rId27" Type="http://schemas.openxmlformats.org/officeDocument/2006/relationships/hyperlink" Target="https://www.uwo.ca/sci/counselling/" TargetMode="External"/><Relationship Id="rId30" Type="http://schemas.openxmlformats.org/officeDocument/2006/relationships/hyperlink" Target="https://learning.uwo.ca/" TargetMode="External"/><Relationship Id="rId8" Type="http://schemas.openxmlformats.org/officeDocument/2006/relationships/hyperlink" Target="https://westerncalendar.uwo.ca/Courses.cfm?CourseAcadCalendarID=MAIN_013890_1&amp;SelectedCalendar=Live&amp;Archiv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6</Pages>
  <Words>1874</Words>
  <Characters>11831</Characters>
  <Application>Microsoft Office Word</Application>
  <DocSecurity>0</DocSecurity>
  <Lines>276</Lines>
  <Paragraphs>109</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Ajneet Dhillon</cp:lastModifiedBy>
  <cp:revision>81</cp:revision>
  <dcterms:created xsi:type="dcterms:W3CDTF">2024-11-27T13:09:00Z</dcterms:created>
  <dcterms:modified xsi:type="dcterms:W3CDTF">2026-01-11T17:36:00Z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