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48BE9A88"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490E05B4">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340B0284" w:rsidRPr="1809F0DF">
        <w:rPr>
          <w:rFonts w:ascii="Avenir" w:hAnsi="Avenir" w:cs="Calibri"/>
          <w:b/>
          <w:bCs/>
          <w:color w:val="4F2683"/>
          <w:sz w:val="22"/>
          <w:szCs w:val="22"/>
        </w:rPr>
        <w:t>Department of</w:t>
      </w:r>
      <w:r w:rsidR="00B62A2C">
        <w:rPr>
          <w:rFonts w:ascii="Avenir" w:hAnsi="Avenir" w:cs="Calibri"/>
          <w:b/>
          <w:bCs/>
          <w:color w:val="4F2683"/>
          <w:sz w:val="22"/>
          <w:szCs w:val="22"/>
        </w:rPr>
        <w:t xml:space="preserve"> Mathematics</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7A128723" w:rsidR="003F0C6D" w:rsidRPr="00597639" w:rsidRDefault="00597639" w:rsidP="00597639">
      <w:pPr>
        <w:tabs>
          <w:tab w:val="center" w:pos="5040"/>
        </w:tabs>
        <w:rPr>
          <w:b/>
          <w:sz w:val="36"/>
          <w:szCs w:val="36"/>
        </w:rPr>
      </w:pPr>
      <w:r w:rsidRPr="00597639">
        <w:rPr>
          <w:b/>
          <w:sz w:val="36"/>
          <w:szCs w:val="36"/>
        </w:rPr>
        <w:tab/>
      </w:r>
      <w:r w:rsidR="00B62A2C">
        <w:rPr>
          <w:b/>
          <w:color w:val="000000" w:themeColor="text1"/>
          <w:sz w:val="36"/>
          <w:szCs w:val="36"/>
        </w:rPr>
        <w:t>Math1700</w:t>
      </w:r>
      <w:r w:rsidRPr="00E328FB">
        <w:rPr>
          <w:b/>
          <w:color w:val="000000" w:themeColor="text1"/>
          <w:sz w:val="36"/>
          <w:szCs w:val="36"/>
        </w:rPr>
        <w:t xml:space="preserve"> </w:t>
      </w:r>
      <w:r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0F014722" w14:textId="591FD6EE" w:rsidR="00B62A2C" w:rsidRDefault="00B62A2C" w:rsidP="00B62A2C">
      <w:pPr>
        <w:rPr>
          <w:bCs/>
        </w:rPr>
      </w:pPr>
      <w:r>
        <w:rPr>
          <w:bCs/>
        </w:rPr>
        <w:t>Course Name: Linear Algebra for the Mathematical Sciences</w:t>
      </w:r>
    </w:p>
    <w:p w14:paraId="3F1298A0" w14:textId="227136DF" w:rsidR="00B62A2C" w:rsidRDefault="00B62A2C" w:rsidP="00B62A2C">
      <w:pPr>
        <w:rPr>
          <w:bCs/>
        </w:rPr>
      </w:pPr>
      <w:r>
        <w:rPr>
          <w:bCs/>
        </w:rPr>
        <w:t>Course Code: Math 1120B</w:t>
      </w:r>
    </w:p>
    <w:p w14:paraId="47761195" w14:textId="59E356A5" w:rsidR="00B62A2C" w:rsidRDefault="00B62A2C" w:rsidP="00B62A2C">
      <w:pPr>
        <w:rPr>
          <w:bCs/>
        </w:rPr>
      </w:pPr>
      <w:r>
        <w:rPr>
          <w:bCs/>
        </w:rPr>
        <w:t>Academic Term: B</w:t>
      </w:r>
    </w:p>
    <w:p w14:paraId="1A9611B6" w14:textId="77777777" w:rsidR="006D28B8" w:rsidRDefault="006D28B8" w:rsidP="00CF2B11"/>
    <w:p w14:paraId="555B3488" w14:textId="77777777" w:rsidR="00CA7E7D" w:rsidRPr="00CF2B11" w:rsidRDefault="00CA7E7D" w:rsidP="00CF2B11">
      <w:pPr>
        <w:rPr>
          <w:bCs/>
        </w:rPr>
      </w:pPr>
    </w:p>
    <w:p w14:paraId="701BECC0" w14:textId="7D4B1A4D" w:rsidR="003F0C6D" w:rsidRDefault="00681697" w:rsidP="00CF2B11">
      <w:pPr>
        <w:rPr>
          <w:b/>
          <w:bCs/>
        </w:rPr>
      </w:pPr>
      <w:r>
        <w:rPr>
          <w:b/>
          <w:bCs/>
        </w:rPr>
        <w:t xml:space="preserve">List of </w:t>
      </w:r>
      <w:r w:rsidR="003F0C6D" w:rsidRPr="003F0C6D">
        <w:rPr>
          <w:b/>
          <w:bCs/>
        </w:rPr>
        <w:t>Prerequisite</w:t>
      </w:r>
      <w:r>
        <w:rPr>
          <w:b/>
          <w:bCs/>
        </w:rPr>
        <w:t>s</w:t>
      </w:r>
    </w:p>
    <w:p w14:paraId="0E45FEE5" w14:textId="29111CC9" w:rsidR="00CA7E7D" w:rsidRDefault="00B62A2C" w:rsidP="00CF2B11">
      <w:pPr>
        <w:rPr>
          <w:color w:val="FF0000"/>
        </w:rPr>
      </w:pPr>
      <w:r>
        <w:t>One of Mathematics 1120A/B (recommended), Calculus 1000A/B or Calculus 1500A/B with a minimum mark of 70% in the case of calculus 1000A/B or Calculus 1500A/B</w:t>
      </w:r>
    </w:p>
    <w:p w14:paraId="0AB6FCE9" w14:textId="77777777" w:rsidR="00B62A2C" w:rsidRPr="00B62A2C" w:rsidRDefault="00B62A2C" w:rsidP="00CF2B11">
      <w:pPr>
        <w:rPr>
          <w:color w:val="FF0000"/>
        </w:rPr>
      </w:pPr>
    </w:p>
    <w:p w14:paraId="3534A9F0" w14:textId="362F2023" w:rsidR="0059488F" w:rsidRDefault="00CF2B11" w:rsidP="00CF2B11">
      <w:pPr>
        <w:rPr>
          <w:bCs/>
        </w:rPr>
      </w:pPr>
      <w:r w:rsidRPr="00CF2B11">
        <w:rPr>
          <w:bCs/>
        </w:rPr>
        <w:t xml:space="preserve">Unless you have either the </w:t>
      </w:r>
      <w:r w:rsidR="00A611D5">
        <w:rPr>
          <w:bCs/>
        </w:rPr>
        <w:t>pre</w:t>
      </w:r>
      <w:r w:rsidRPr="00CF2B11">
        <w:rPr>
          <w:bCs/>
        </w:rPr>
        <w:t xml:space="preserve">requisites for this course or written special permission from </w:t>
      </w:r>
      <w:r w:rsidR="000D3A67">
        <w:rPr>
          <w:bCs/>
        </w:rPr>
        <w:t>the</w:t>
      </w:r>
      <w:r w:rsidRPr="00CF2B11">
        <w:rPr>
          <w:bCs/>
        </w:rPr>
        <w:t xml:space="preserve"> </w:t>
      </w:r>
      <w:r w:rsidR="00E84519" w:rsidRPr="00B62A2C">
        <w:rPr>
          <w:bCs/>
        </w:rPr>
        <w:t>Department</w:t>
      </w:r>
      <w:r w:rsidR="000D3A67" w:rsidRPr="00B62A2C">
        <w:rPr>
          <w:bCs/>
        </w:rPr>
        <w:t xml:space="preserve"> of </w:t>
      </w:r>
      <w:r w:rsidR="00B62A2C" w:rsidRPr="00B62A2C">
        <w:rPr>
          <w:bCs/>
        </w:rPr>
        <w:t>Mathematics</w:t>
      </w:r>
      <w:r w:rsidR="003E0231">
        <w:rPr>
          <w:bCs/>
        </w:rPr>
        <w:t xml:space="preserve"> </w:t>
      </w:r>
      <w:r w:rsidRPr="00CF2B11">
        <w:rPr>
          <w:bCs/>
        </w:rPr>
        <w:t xml:space="preserve">to enroll in it, you may be </w:t>
      </w:r>
      <w:r w:rsidR="000D3A67">
        <w:rPr>
          <w:bCs/>
        </w:rPr>
        <w:t xml:space="preserve">removed and </w:t>
      </w:r>
      <w:r w:rsidR="00A611D5">
        <w:rPr>
          <w:bCs/>
        </w:rPr>
        <w:t>withdrawn</w:t>
      </w:r>
      <w:r w:rsidRPr="00CF2B11">
        <w:rPr>
          <w:bCs/>
        </w:rPr>
        <w:t xml:space="preserve"> from this course</w:t>
      </w:r>
      <w:r w:rsidR="00E6583A">
        <w:rPr>
          <w:bCs/>
        </w:rPr>
        <w:t xml:space="preserve"> </w:t>
      </w:r>
      <w:r w:rsidR="0038747F">
        <w:rPr>
          <w:bCs/>
        </w:rPr>
        <w:t xml:space="preserve">in accordance with </w:t>
      </w:r>
      <w:r w:rsidR="00E6583A">
        <w:rPr>
          <w:bCs/>
        </w:rPr>
        <w:t>university policy</w:t>
      </w:r>
      <w:r w:rsidRPr="00CF2B11">
        <w:rPr>
          <w:bCs/>
        </w:rPr>
        <w:t>.</w:t>
      </w:r>
      <w:r w:rsidR="00852477">
        <w:rPr>
          <w:bCs/>
        </w:rPr>
        <w:t xml:space="preserve"> </w:t>
      </w:r>
      <w:r w:rsidR="003D4C2D">
        <w:rPr>
          <w:bCs/>
        </w:rPr>
        <w:t xml:space="preserve">This may be done after the add/drop deadline of the academic term, and </w:t>
      </w:r>
      <w:r w:rsidR="001B3993">
        <w:rPr>
          <w:bCs/>
        </w:rPr>
        <w:t xml:space="preserve">the course will be marked as withdrawn (WDN) on </w:t>
      </w:r>
      <w:r w:rsidR="00545F6F">
        <w:rPr>
          <w:bCs/>
        </w:rPr>
        <w:t xml:space="preserve">your academic record. </w:t>
      </w:r>
      <w:r w:rsidRPr="00CF2B11">
        <w:rPr>
          <w:bCs/>
        </w:rPr>
        <w:t>Thi</w:t>
      </w:r>
      <w:r w:rsidR="00545F6F">
        <w:rPr>
          <w:bCs/>
        </w:rPr>
        <w:t>s</w:t>
      </w:r>
      <w:r w:rsidRPr="00CF2B11">
        <w:rPr>
          <w:bCs/>
        </w:rPr>
        <w:t xml:space="preserve"> decision may not be appealed. </w:t>
      </w:r>
      <w:r w:rsidR="00852477">
        <w:rPr>
          <w:bCs/>
        </w:rPr>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5F15E187" w14:textId="108A0FF5" w:rsidR="00CF2B11" w:rsidRPr="00E328FB" w:rsidRDefault="00CF2B11" w:rsidP="003F0C6D">
      <w:pPr>
        <w:rPr>
          <w:bCs/>
          <w:color w:val="007F00"/>
        </w:rPr>
      </w:pPr>
      <w:r w:rsidRPr="003F0C6D">
        <w:rPr>
          <w:b/>
          <w:bCs/>
        </w:rPr>
        <w:br/>
      </w: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1985"/>
        <w:gridCol w:w="1559"/>
        <w:gridCol w:w="4111"/>
      </w:tblGrid>
      <w:tr w:rsidR="00B62A2C" w:rsidRPr="00597639" w14:paraId="2CD94085" w14:textId="77777777" w:rsidTr="001214F7">
        <w:trPr>
          <w:trHeight w:val="315"/>
        </w:trPr>
        <w:tc>
          <w:tcPr>
            <w:tcW w:w="2335" w:type="dxa"/>
            <w:noWrap/>
            <w:vAlign w:val="center"/>
            <w:hideMark/>
          </w:tcPr>
          <w:p w14:paraId="665C896F" w14:textId="77777777" w:rsidR="00B62A2C" w:rsidRPr="00597639" w:rsidRDefault="00B62A2C" w:rsidP="001214F7">
            <w:pPr>
              <w:rPr>
                <w:rFonts w:cstheme="minorHAnsi"/>
                <w:b/>
                <w:bCs/>
                <w:color w:val="000000"/>
                <w:lang w:eastAsia="en-CA"/>
              </w:rPr>
            </w:pPr>
            <w:r w:rsidRPr="00597639">
              <w:rPr>
                <w:rFonts w:cstheme="minorHAnsi"/>
                <w:b/>
                <w:bCs/>
                <w:color w:val="000000"/>
                <w:lang w:eastAsia="en-CA"/>
              </w:rPr>
              <w:t>Instructor</w:t>
            </w:r>
          </w:p>
        </w:tc>
        <w:tc>
          <w:tcPr>
            <w:tcW w:w="1985" w:type="dxa"/>
            <w:noWrap/>
            <w:vAlign w:val="center"/>
            <w:hideMark/>
          </w:tcPr>
          <w:p w14:paraId="0711644F" w14:textId="77777777" w:rsidR="00B62A2C" w:rsidRPr="00597639" w:rsidRDefault="00B62A2C" w:rsidP="001214F7">
            <w:pPr>
              <w:rPr>
                <w:rFonts w:cstheme="minorHAnsi"/>
                <w:b/>
                <w:bCs/>
                <w:color w:val="000000"/>
                <w:lang w:eastAsia="en-CA"/>
              </w:rPr>
            </w:pPr>
            <w:r w:rsidRPr="00597639">
              <w:rPr>
                <w:rFonts w:cstheme="minorHAnsi"/>
                <w:b/>
                <w:bCs/>
                <w:color w:val="000000"/>
                <w:lang w:eastAsia="en-CA"/>
              </w:rPr>
              <w:t>Email</w:t>
            </w:r>
          </w:p>
        </w:tc>
        <w:tc>
          <w:tcPr>
            <w:tcW w:w="1559" w:type="dxa"/>
            <w:noWrap/>
            <w:vAlign w:val="center"/>
            <w:hideMark/>
          </w:tcPr>
          <w:p w14:paraId="4141DD47" w14:textId="77777777" w:rsidR="00B62A2C" w:rsidRPr="00597639" w:rsidRDefault="00B62A2C" w:rsidP="001214F7">
            <w:pPr>
              <w:rPr>
                <w:rFonts w:cstheme="minorHAnsi"/>
                <w:b/>
                <w:bCs/>
                <w:color w:val="000000"/>
                <w:lang w:eastAsia="en-CA"/>
              </w:rPr>
            </w:pPr>
            <w:r w:rsidRPr="00597639">
              <w:rPr>
                <w:rFonts w:cstheme="minorHAnsi"/>
                <w:b/>
                <w:bCs/>
                <w:color w:val="000000"/>
                <w:lang w:eastAsia="en-CA"/>
              </w:rPr>
              <w:t>Office</w:t>
            </w:r>
          </w:p>
        </w:tc>
        <w:tc>
          <w:tcPr>
            <w:tcW w:w="4111" w:type="dxa"/>
            <w:noWrap/>
            <w:vAlign w:val="center"/>
            <w:hideMark/>
          </w:tcPr>
          <w:p w14:paraId="16D2B793" w14:textId="77777777" w:rsidR="00B62A2C" w:rsidRPr="00597639" w:rsidRDefault="00B62A2C" w:rsidP="001214F7">
            <w:pPr>
              <w:rPr>
                <w:rFonts w:cstheme="minorHAnsi"/>
                <w:b/>
                <w:bCs/>
                <w:color w:val="000000"/>
                <w:lang w:eastAsia="en-CA"/>
              </w:rPr>
            </w:pPr>
            <w:r w:rsidRPr="00597639">
              <w:rPr>
                <w:rFonts w:cstheme="minorHAnsi"/>
                <w:b/>
                <w:bCs/>
                <w:color w:val="000000"/>
                <w:lang w:eastAsia="en-CA"/>
              </w:rPr>
              <w:t>Office Hours</w:t>
            </w:r>
          </w:p>
        </w:tc>
      </w:tr>
      <w:tr w:rsidR="00B62A2C" w:rsidRPr="00597639" w14:paraId="4EAB2F05" w14:textId="77777777" w:rsidTr="001214F7">
        <w:trPr>
          <w:trHeight w:val="315"/>
        </w:trPr>
        <w:tc>
          <w:tcPr>
            <w:tcW w:w="2335" w:type="dxa"/>
            <w:noWrap/>
            <w:vAlign w:val="bottom"/>
            <w:hideMark/>
          </w:tcPr>
          <w:p w14:paraId="258CF80C" w14:textId="77777777" w:rsidR="00B62A2C" w:rsidRPr="00597639" w:rsidRDefault="00B62A2C" w:rsidP="001214F7">
            <w:pPr>
              <w:rPr>
                <w:rFonts w:cstheme="minorHAnsi"/>
                <w:color w:val="000000"/>
                <w:lang w:eastAsia="en-CA"/>
              </w:rPr>
            </w:pPr>
            <w:r>
              <w:rPr>
                <w:rFonts w:cstheme="minorHAnsi"/>
                <w:color w:val="000000"/>
                <w:lang w:eastAsia="en-CA"/>
              </w:rPr>
              <w:t>Dr. Yvon Verberne</w:t>
            </w:r>
          </w:p>
        </w:tc>
        <w:tc>
          <w:tcPr>
            <w:tcW w:w="1985" w:type="dxa"/>
            <w:noWrap/>
            <w:vAlign w:val="bottom"/>
            <w:hideMark/>
          </w:tcPr>
          <w:p w14:paraId="2C14B402" w14:textId="77777777" w:rsidR="00B62A2C" w:rsidRPr="00597639" w:rsidRDefault="00B62A2C" w:rsidP="001214F7">
            <w:pPr>
              <w:rPr>
                <w:rFonts w:cstheme="minorHAnsi"/>
                <w:color w:val="000000"/>
                <w:lang w:eastAsia="en-CA"/>
              </w:rPr>
            </w:pPr>
            <w:hyperlink r:id="rId6" w:history="1">
              <w:r w:rsidRPr="00B12C45">
                <w:rPr>
                  <w:rStyle w:val="Hyperlink"/>
                  <w:rFonts w:cstheme="minorHAnsi"/>
                  <w:lang w:eastAsia="en-CA"/>
                </w:rPr>
                <w:t>yverber@uwo.ca</w:t>
              </w:r>
            </w:hyperlink>
          </w:p>
        </w:tc>
        <w:tc>
          <w:tcPr>
            <w:tcW w:w="1559" w:type="dxa"/>
            <w:noWrap/>
            <w:vAlign w:val="bottom"/>
            <w:hideMark/>
          </w:tcPr>
          <w:p w14:paraId="314A8DCA" w14:textId="77777777" w:rsidR="00B62A2C" w:rsidRPr="00597639" w:rsidRDefault="00B62A2C" w:rsidP="001214F7">
            <w:pPr>
              <w:rPr>
                <w:rFonts w:cstheme="minorHAnsi"/>
                <w:color w:val="000000"/>
                <w:lang w:eastAsia="en-CA"/>
              </w:rPr>
            </w:pPr>
            <w:r>
              <w:rPr>
                <w:rFonts w:cstheme="minorHAnsi"/>
                <w:color w:val="000000"/>
                <w:lang w:eastAsia="en-CA"/>
              </w:rPr>
              <w:t>MC280</w:t>
            </w:r>
          </w:p>
        </w:tc>
        <w:tc>
          <w:tcPr>
            <w:tcW w:w="4111" w:type="dxa"/>
            <w:noWrap/>
            <w:vAlign w:val="bottom"/>
            <w:hideMark/>
          </w:tcPr>
          <w:p w14:paraId="142E48CA" w14:textId="4E9131A5" w:rsidR="00B62A2C" w:rsidRPr="00597639" w:rsidRDefault="00B62A2C" w:rsidP="001214F7">
            <w:pPr>
              <w:rPr>
                <w:rFonts w:cstheme="minorHAnsi"/>
                <w:color w:val="000000"/>
                <w:lang w:eastAsia="en-CA"/>
              </w:rPr>
            </w:pPr>
          </w:p>
        </w:tc>
      </w:tr>
    </w:tbl>
    <w:p w14:paraId="1837B127" w14:textId="77777777" w:rsidR="00B62A2C" w:rsidRDefault="00B62A2C" w:rsidP="00B62A2C">
      <w:pPr>
        <w:rPr>
          <w:bCs/>
        </w:rPr>
      </w:pPr>
    </w:p>
    <w:p w14:paraId="2B93F2F2" w14:textId="77777777" w:rsidR="00B62A2C" w:rsidRPr="00A84D9F" w:rsidRDefault="00B62A2C" w:rsidP="00B62A2C">
      <w:pPr>
        <w:rPr>
          <w:bCs/>
          <w:color w:val="385623" w:themeColor="accent6" w:themeShade="80"/>
        </w:rPr>
      </w:pPr>
      <w:r>
        <w:rPr>
          <w:bCs/>
        </w:rPr>
        <w:t xml:space="preserve">Students must use their Western </w:t>
      </w:r>
      <w:r w:rsidRPr="00E328FB">
        <w:rPr>
          <w:bCs/>
          <w:color w:val="000000" w:themeColor="text1"/>
        </w:rPr>
        <w:t>(</w:t>
      </w:r>
      <w:r w:rsidRPr="00E328FB">
        <w:rPr>
          <w:bCs/>
          <w:color w:val="0000FF"/>
        </w:rPr>
        <w:t>@uwo.ca</w:t>
      </w:r>
      <w:r>
        <w:rPr>
          <w:bCs/>
        </w:rPr>
        <w:t xml:space="preserve">) </w:t>
      </w:r>
      <w:r w:rsidRPr="00FE1BEE">
        <w:rPr>
          <w:bCs/>
          <w:color w:val="000000" w:themeColor="text1"/>
        </w:rPr>
        <w:t>email addresses when contacting their instructors. Please wait at least two business days for a reply.</w:t>
      </w:r>
    </w:p>
    <w:p w14:paraId="65DBF638" w14:textId="77777777" w:rsidR="00B62A2C" w:rsidRPr="00E328FB" w:rsidRDefault="00B62A2C" w:rsidP="00B62A2C">
      <w:pPr>
        <w:rPr>
          <w:bCs/>
          <w:color w:val="007F00"/>
        </w:rPr>
      </w:pPr>
    </w:p>
    <w:p w14:paraId="4281A70C" w14:textId="77777777" w:rsidR="00B62A2C" w:rsidRPr="009F56C9" w:rsidRDefault="00B62A2C" w:rsidP="00B62A2C">
      <w:pPr>
        <w:rPr>
          <w:bCs/>
          <w:color w:val="000000" w:themeColor="text1"/>
        </w:rPr>
      </w:pPr>
      <w:r>
        <w:rPr>
          <w:bCs/>
          <w:color w:val="000000" w:themeColor="text1"/>
        </w:rPr>
        <w:t xml:space="preserve">Further office hours will be posted at the start of the semester. </w:t>
      </w:r>
      <w:r w:rsidRPr="009F56C9">
        <w:rPr>
          <w:bCs/>
          <w:color w:val="000000" w:themeColor="text1"/>
        </w:rPr>
        <w:t>Office hours will be held in person</w:t>
      </w:r>
      <w:r>
        <w:rPr>
          <w:bCs/>
          <w:color w:val="000000" w:themeColor="text1"/>
        </w:rPr>
        <w:t>.</w:t>
      </w:r>
    </w:p>
    <w:p w14:paraId="2C2C2FE5" w14:textId="77777777" w:rsidR="00326122" w:rsidRPr="00A84D9F" w:rsidRDefault="00326122" w:rsidP="003F0C6D">
      <w:pPr>
        <w:rPr>
          <w:bCs/>
          <w:color w:val="385623" w:themeColor="accent6" w:themeShade="80"/>
        </w:rPr>
      </w:pPr>
    </w:p>
    <w:p w14:paraId="0AB3BB96" w14:textId="77777777" w:rsidR="001D554E" w:rsidRDefault="001D554E" w:rsidP="00845B86">
      <w:pPr>
        <w:rPr>
          <w:b/>
          <w:bCs/>
          <w:sz w:val="36"/>
          <w:szCs w:val="36"/>
        </w:rPr>
      </w:pPr>
    </w:p>
    <w:p w14:paraId="1A82FC96" w14:textId="77777777" w:rsidR="006E2716" w:rsidRDefault="006E2716">
      <w:pPr>
        <w:rPr>
          <w:b/>
          <w:bCs/>
          <w:sz w:val="36"/>
          <w:szCs w:val="36"/>
        </w:rPr>
      </w:pPr>
      <w:r>
        <w:rPr>
          <w:b/>
          <w:bCs/>
          <w:sz w:val="36"/>
          <w:szCs w:val="36"/>
        </w:rPr>
        <w:br w:type="page"/>
      </w:r>
    </w:p>
    <w:p w14:paraId="02218B5F" w14:textId="559D9C53" w:rsidR="00B451DA" w:rsidRDefault="00B451DA" w:rsidP="00845B86">
      <w:pPr>
        <w:rPr>
          <w:b/>
          <w:bCs/>
        </w:rPr>
      </w:pPr>
      <w:r w:rsidRPr="008C038D">
        <w:rPr>
          <w:b/>
          <w:bCs/>
          <w:sz w:val="36"/>
          <w:szCs w:val="36"/>
        </w:rPr>
        <w:lastRenderedPageBreak/>
        <w:t xml:space="preserve">3. Course </w:t>
      </w:r>
      <w:r>
        <w:rPr>
          <w:b/>
          <w:bCs/>
          <w:sz w:val="36"/>
          <w:szCs w:val="36"/>
        </w:rPr>
        <w:t>Syllabus, Schedule, Delivery Mode</w:t>
      </w:r>
    </w:p>
    <w:p w14:paraId="4D311943" w14:textId="76AB6271" w:rsidR="00B62A2C" w:rsidRDefault="00CF2B11" w:rsidP="00B62A2C">
      <w:r w:rsidRPr="00845B86">
        <w:rPr>
          <w:b/>
          <w:bCs/>
        </w:rPr>
        <w:br/>
      </w:r>
      <w:r w:rsidR="00B62A2C">
        <w:t>Syllabus: An enriched version of Mathematics 1600A/B.</w:t>
      </w:r>
      <w:r w:rsidR="00764CC0">
        <w:t xml:space="preserve"> Vectors</w:t>
      </w:r>
      <w:r w:rsidR="00B62A2C">
        <w:t xml:space="preserve">, lines, planes; solving linear systems; spanning sets and linear independence; matrix algebra; elementary matrices; subspaces, bases, dimension and rank; introduction to linear transformations; determinants; eigenvalues and eigenvectors; similarity and diagonalization; applications. </w:t>
      </w:r>
    </w:p>
    <w:p w14:paraId="53AEAABC" w14:textId="77777777" w:rsidR="00DF64DD" w:rsidRDefault="00DF64DD" w:rsidP="00B62A2C"/>
    <w:p w14:paraId="0E600E6F" w14:textId="078F0A82" w:rsidR="00DF64DD" w:rsidRDefault="00DF64DD" w:rsidP="00B62A2C">
      <w:r>
        <w:t xml:space="preserve">This course will be run following the curriculum developed by Dr. Jason Siefken. </w:t>
      </w:r>
      <w:r w:rsidR="000D44D8">
        <w:t>All materials used for this course are the intellectual property of Dr. Siefken, and we are fortunate that he is willing to share this work with us. As we are using the approach of Dr. Siefken, t</w:t>
      </w:r>
      <w:r>
        <w:t>he course will be run using a similar style for each lecture:</w:t>
      </w:r>
    </w:p>
    <w:p w14:paraId="211B9159" w14:textId="5E0E6967" w:rsidR="00DF64DD" w:rsidRDefault="00DF64DD" w:rsidP="00DF64DD">
      <w:pPr>
        <w:pStyle w:val="ListParagraph"/>
        <w:numPr>
          <w:ilvl w:val="0"/>
          <w:numId w:val="7"/>
        </w:numPr>
      </w:pPr>
      <w:r>
        <w:t>The student reads the relevant module before class.</w:t>
      </w:r>
    </w:p>
    <w:p w14:paraId="7924E43B" w14:textId="257A0F36" w:rsidR="00DF64DD" w:rsidRDefault="00DF64DD" w:rsidP="00DF64DD">
      <w:pPr>
        <w:pStyle w:val="ListParagraph"/>
        <w:numPr>
          <w:ilvl w:val="0"/>
          <w:numId w:val="7"/>
        </w:numPr>
      </w:pPr>
      <w:r>
        <w:t>Each class starts with a brief introduction of the day’s topics, or answering questions related to the previous lecture.</w:t>
      </w:r>
    </w:p>
    <w:p w14:paraId="7BFFE086" w14:textId="693F7FB3" w:rsidR="00DF64DD" w:rsidRDefault="00DF64DD" w:rsidP="00DF64DD">
      <w:pPr>
        <w:pStyle w:val="ListParagraph"/>
        <w:numPr>
          <w:ilvl w:val="0"/>
          <w:numId w:val="7"/>
        </w:numPr>
      </w:pPr>
      <w:r>
        <w:t>Students work on problems.</w:t>
      </w:r>
    </w:p>
    <w:p w14:paraId="21D13CE8" w14:textId="5ECEB7E9" w:rsidR="00DF64DD" w:rsidRDefault="00DF64DD" w:rsidP="00DF64DD">
      <w:pPr>
        <w:pStyle w:val="ListParagraph"/>
        <w:numPr>
          <w:ilvl w:val="0"/>
          <w:numId w:val="7"/>
        </w:numPr>
      </w:pPr>
      <w:r>
        <w:t>We either regroup to receive hints and guidance, or we work together to take up the problems. Student participation is required!</w:t>
      </w:r>
    </w:p>
    <w:p w14:paraId="5DB9434A" w14:textId="77777777" w:rsidR="00B62A2C" w:rsidRDefault="00B62A2C" w:rsidP="00B62A2C"/>
    <w:p w14:paraId="5E5B285B" w14:textId="77777777" w:rsidR="00B62A2C" w:rsidRDefault="00B62A2C" w:rsidP="00B62A2C">
      <w:r>
        <w:t xml:space="preserve">At a successful completion of the course, a student will be able to </w:t>
      </w:r>
    </w:p>
    <w:p w14:paraId="025B5AC2" w14:textId="77777777" w:rsidR="00997EE3" w:rsidRDefault="00997EE3" w:rsidP="00B62A2C">
      <w:pPr>
        <w:pStyle w:val="ListParagraph"/>
        <w:numPr>
          <w:ilvl w:val="0"/>
          <w:numId w:val="5"/>
        </w:numPr>
      </w:pPr>
      <w:r>
        <w:t>Work independently to understand concepts and procedures that have not been previously explained to you.</w:t>
      </w:r>
    </w:p>
    <w:p w14:paraId="1EF56FBD" w14:textId="54ED4C83" w:rsidR="00997EE3" w:rsidRDefault="00997EE3" w:rsidP="00B62A2C">
      <w:pPr>
        <w:pStyle w:val="ListParagraph"/>
        <w:numPr>
          <w:ilvl w:val="0"/>
          <w:numId w:val="5"/>
        </w:numPr>
      </w:pPr>
      <w:r>
        <w:t>Clearly and correctly express the mathematical ideas of linear algebra to others, and understand and apply logical arguments and definitions that have been written by others.</w:t>
      </w:r>
    </w:p>
    <w:p w14:paraId="0776A0C7" w14:textId="43C550B0" w:rsidR="00B62A2C" w:rsidRDefault="00997EE3" w:rsidP="004C3FE9">
      <w:pPr>
        <w:pStyle w:val="ListParagraph"/>
        <w:numPr>
          <w:ilvl w:val="0"/>
          <w:numId w:val="5"/>
        </w:numPr>
      </w:pPr>
      <w:r>
        <w:t>Translate between algebraic and geometric viewpoints to solve problems.</w:t>
      </w:r>
    </w:p>
    <w:p w14:paraId="5D40C470" w14:textId="7A0407E9" w:rsidR="00997EE3" w:rsidRDefault="00997EE3" w:rsidP="004C3FE9">
      <w:pPr>
        <w:pStyle w:val="ListParagraph"/>
        <w:numPr>
          <w:ilvl w:val="0"/>
          <w:numId w:val="5"/>
        </w:numPr>
      </w:pPr>
      <w:r>
        <w:t>Use matrices, matrix arithmetic, matrix inverses, systems of linear equations, row reduction, determinants, and eigenvalues and eigenvectors to solve problems. As well, write vectors in different bases and pick an appropriate basis when working on problems.</w:t>
      </w:r>
    </w:p>
    <w:p w14:paraId="2D7A6BFD" w14:textId="77777777" w:rsidR="00DF64DD" w:rsidRDefault="00DF64DD" w:rsidP="00DF64DD"/>
    <w:p w14:paraId="7D72B445" w14:textId="6180AE0E" w:rsidR="000D44D8" w:rsidRPr="000D44D8" w:rsidRDefault="000D44D8" w:rsidP="00DF64DD">
      <w:pPr>
        <w:rPr>
          <w:b/>
          <w:bCs/>
        </w:rPr>
      </w:pPr>
      <w:r w:rsidRPr="000D44D8">
        <w:rPr>
          <w:b/>
          <w:bCs/>
        </w:rPr>
        <w:t>Tips for Success</w:t>
      </w:r>
    </w:p>
    <w:p w14:paraId="0BC052F7" w14:textId="30DDC647" w:rsidR="000D44D8" w:rsidRDefault="000D44D8" w:rsidP="00DF64DD">
      <w:r>
        <w:t>Learning is hard! Here are some tips which should help you get the most out of the course, and help you succeed academically and intellectually:</w:t>
      </w:r>
    </w:p>
    <w:p w14:paraId="428717A7" w14:textId="47E546A3" w:rsidR="000D44D8" w:rsidRDefault="000D44D8" w:rsidP="000D44D8">
      <w:pPr>
        <w:pStyle w:val="ListParagraph"/>
        <w:numPr>
          <w:ilvl w:val="0"/>
          <w:numId w:val="8"/>
        </w:numPr>
      </w:pPr>
      <w:r>
        <w:t>Math shouldn’t be done in isolation. Form a study group of 3-4 people and bounce ideas off of each other when trying the homework problems. This group can also help you to feel motivated when you get down.</w:t>
      </w:r>
    </w:p>
    <w:p w14:paraId="0B989514" w14:textId="23DDB98B" w:rsidR="000D44D8" w:rsidRDefault="000D44D8" w:rsidP="000D44D8">
      <w:pPr>
        <w:pStyle w:val="ListParagraph"/>
        <w:numPr>
          <w:ilvl w:val="0"/>
          <w:numId w:val="8"/>
        </w:numPr>
      </w:pPr>
      <w:r>
        <w:t>Read the textbook before class. A good rule of thumb is that an hour spent studying before class is worth two hours of studying after class. Part of why this rule holds is that you’ll be able to pinpoint difficulties before class starts, and then we can spend some time working on those difficulties after class.</w:t>
      </w:r>
    </w:p>
    <w:p w14:paraId="52BC26A1" w14:textId="214041D5" w:rsidR="000D44D8" w:rsidRDefault="000D44D8" w:rsidP="000D44D8">
      <w:pPr>
        <w:pStyle w:val="ListParagraph"/>
        <w:numPr>
          <w:ilvl w:val="0"/>
          <w:numId w:val="8"/>
        </w:numPr>
      </w:pPr>
      <w:r>
        <w:t>Force yourself to explain your work and the course concepts. Force yourself to explain a concept or solution without looking at any resources. This will let you see if you truly understand the material, or if it’s worthwhile to go back and review something you’re struggling with. Oftentimes, when referencing the course materials or a solution to a problem, it’s easy to feel like we know it, even when there’s some understanding we’re missing.</w:t>
      </w:r>
    </w:p>
    <w:p w14:paraId="7D94E708" w14:textId="77777777" w:rsidR="00997EE3" w:rsidRDefault="00997EE3" w:rsidP="00997EE3"/>
    <w:p w14:paraId="4DEF1A25" w14:textId="77777777" w:rsidR="00B52BD4" w:rsidRDefault="00B52BD4" w:rsidP="00997EE3">
      <w:pPr>
        <w:rPr>
          <w:b/>
          <w:bCs/>
        </w:rPr>
      </w:pPr>
    </w:p>
    <w:p w14:paraId="4BB9D3E9" w14:textId="77777777" w:rsidR="00B52BD4" w:rsidRDefault="00B52BD4" w:rsidP="00997EE3">
      <w:pPr>
        <w:rPr>
          <w:b/>
          <w:bCs/>
        </w:rPr>
      </w:pPr>
    </w:p>
    <w:p w14:paraId="0F01567E" w14:textId="68CAEB82" w:rsidR="00997EE3" w:rsidRDefault="00997EE3" w:rsidP="00997EE3">
      <w:pPr>
        <w:rPr>
          <w:b/>
          <w:bCs/>
        </w:rPr>
      </w:pPr>
      <w:r w:rsidRPr="00997EE3">
        <w:rPr>
          <w:b/>
          <w:bCs/>
        </w:rPr>
        <w:lastRenderedPageBreak/>
        <w:t>Tentative Schedule:</w:t>
      </w:r>
    </w:p>
    <w:p w14:paraId="7FC7ADDD" w14:textId="77777777" w:rsidR="00764CC0" w:rsidRPr="00997EE3" w:rsidRDefault="00764CC0" w:rsidP="00997EE3">
      <w:pPr>
        <w:rPr>
          <w:b/>
          <w:bCs/>
        </w:rPr>
      </w:pPr>
    </w:p>
    <w:tbl>
      <w:tblPr>
        <w:tblStyle w:val="TableGrid"/>
        <w:tblW w:w="0" w:type="auto"/>
        <w:tblLook w:val="04A0" w:firstRow="1" w:lastRow="0" w:firstColumn="1" w:lastColumn="0" w:noHBand="0" w:noVBand="1"/>
      </w:tblPr>
      <w:tblGrid>
        <w:gridCol w:w="1555"/>
        <w:gridCol w:w="8521"/>
      </w:tblGrid>
      <w:tr w:rsidR="00997EE3" w14:paraId="5059E06F" w14:textId="77777777" w:rsidTr="00975BE5">
        <w:tc>
          <w:tcPr>
            <w:tcW w:w="1555" w:type="dxa"/>
          </w:tcPr>
          <w:p w14:paraId="786AB970" w14:textId="77777777" w:rsidR="00997EE3" w:rsidRDefault="00997EE3" w:rsidP="00997EE3">
            <w:r>
              <w:t>Week 1</w:t>
            </w:r>
          </w:p>
          <w:p w14:paraId="499F7D8D" w14:textId="55D674C5" w:rsidR="00975BE5" w:rsidRDefault="00975BE5" w:rsidP="00997EE3">
            <w:r>
              <w:t>Jan 5-9</w:t>
            </w:r>
          </w:p>
        </w:tc>
        <w:tc>
          <w:tcPr>
            <w:tcW w:w="8521" w:type="dxa"/>
          </w:tcPr>
          <w:p w14:paraId="2BC02DA8" w14:textId="77777777" w:rsidR="00997EE3" w:rsidRDefault="00CA5957" w:rsidP="00997EE3">
            <w:r>
              <w:t>Module 1, Appendix 1 &amp; Questions 1–8: Set Notation, Visualizing Sets, Linear Combinations.</w:t>
            </w:r>
          </w:p>
          <w:p w14:paraId="06A057ED" w14:textId="66B90E9D" w:rsidR="00727BBD" w:rsidRDefault="00727BBD" w:rsidP="00997EE3">
            <w:r w:rsidRPr="009F15D3">
              <w:rPr>
                <w:color w:val="0070C0"/>
              </w:rPr>
              <w:t>Homework: Module 1 Practice Problems, #1-8, pp. 6-7.</w:t>
            </w:r>
          </w:p>
        </w:tc>
      </w:tr>
      <w:tr w:rsidR="00997EE3" w14:paraId="69C025FB" w14:textId="77777777" w:rsidTr="00975BE5">
        <w:tc>
          <w:tcPr>
            <w:tcW w:w="1555" w:type="dxa"/>
          </w:tcPr>
          <w:p w14:paraId="0CB08FA4" w14:textId="77777777" w:rsidR="00997EE3" w:rsidRDefault="00997EE3" w:rsidP="00997EE3">
            <w:r>
              <w:t>Week 2</w:t>
            </w:r>
          </w:p>
          <w:p w14:paraId="2303EB27" w14:textId="1A7654D6" w:rsidR="00975BE5" w:rsidRDefault="00975BE5" w:rsidP="00997EE3">
            <w:r>
              <w:t>Jan 12-16</w:t>
            </w:r>
          </w:p>
        </w:tc>
        <w:tc>
          <w:tcPr>
            <w:tcW w:w="8521" w:type="dxa"/>
          </w:tcPr>
          <w:p w14:paraId="1AEC68E8" w14:textId="77777777" w:rsidR="00997EE3" w:rsidRDefault="00CA5957" w:rsidP="00997EE3">
            <w:r>
              <w:t>Module 2 &amp; Questions 9–15: Restricted Linear Combinations (convex combinations, non-negative combinations, etc.), Lines, Planes.</w:t>
            </w:r>
          </w:p>
          <w:p w14:paraId="6860EF10" w14:textId="6B318B47" w:rsidR="00727BBD" w:rsidRDefault="00727BBD" w:rsidP="00997EE3">
            <w:r w:rsidRPr="009F15D3">
              <w:rPr>
                <w:color w:val="0070C0"/>
              </w:rPr>
              <w:t>Homework: Module 2 Practice Problems, #1-9, pp. 24-45.</w:t>
            </w:r>
          </w:p>
        </w:tc>
      </w:tr>
      <w:tr w:rsidR="00997EE3" w14:paraId="7C0DE52C" w14:textId="77777777" w:rsidTr="00975BE5">
        <w:tc>
          <w:tcPr>
            <w:tcW w:w="1555" w:type="dxa"/>
          </w:tcPr>
          <w:p w14:paraId="74C64AF1" w14:textId="77777777" w:rsidR="00997EE3" w:rsidRDefault="00997EE3" w:rsidP="00997EE3">
            <w:r>
              <w:t>Week 3</w:t>
            </w:r>
          </w:p>
          <w:p w14:paraId="0B7E00FA" w14:textId="2B032502" w:rsidR="00975BE5" w:rsidRDefault="00975BE5" w:rsidP="00997EE3">
            <w:r>
              <w:t>Jan 19-23</w:t>
            </w:r>
          </w:p>
        </w:tc>
        <w:tc>
          <w:tcPr>
            <w:tcW w:w="8521" w:type="dxa"/>
          </w:tcPr>
          <w:p w14:paraId="0448ABF4" w14:textId="77777777" w:rsidR="00997EE3" w:rsidRDefault="00975BE5" w:rsidP="00997EE3">
            <w:r>
              <w:t>Module 3, Appendix 2 &amp; Questions 16–23: Span, Translated Spans, Linear Independence/Dependence.</w:t>
            </w:r>
          </w:p>
          <w:p w14:paraId="7BF834C8" w14:textId="13E8F5FC" w:rsidR="00727BBD" w:rsidRDefault="00727BBD" w:rsidP="00997EE3">
            <w:r w:rsidRPr="009F15D3">
              <w:rPr>
                <w:color w:val="0070C0"/>
              </w:rPr>
              <w:t>Homework: Module 3 Practice Problems, #1-11, pp. 40-41.</w:t>
            </w:r>
          </w:p>
        </w:tc>
      </w:tr>
      <w:tr w:rsidR="00997EE3" w14:paraId="5E6C1246" w14:textId="77777777" w:rsidTr="00975BE5">
        <w:tc>
          <w:tcPr>
            <w:tcW w:w="1555" w:type="dxa"/>
          </w:tcPr>
          <w:p w14:paraId="15594739" w14:textId="77777777" w:rsidR="00997EE3" w:rsidRDefault="00997EE3" w:rsidP="00997EE3">
            <w:r>
              <w:t>Week 4</w:t>
            </w:r>
          </w:p>
          <w:p w14:paraId="3C1DC73D" w14:textId="18714036" w:rsidR="00975BE5" w:rsidRDefault="00975BE5" w:rsidP="00997EE3">
            <w:r>
              <w:t>Jan 26-30</w:t>
            </w:r>
          </w:p>
        </w:tc>
        <w:tc>
          <w:tcPr>
            <w:tcW w:w="8521" w:type="dxa"/>
          </w:tcPr>
          <w:p w14:paraId="69689330" w14:textId="77777777" w:rsidR="00997EE3" w:rsidRDefault="00975BE5" w:rsidP="00997EE3">
            <w:r>
              <w:t>Module 4 &amp; Questions 24–29: Dot Product, Orthogonality, Normal form of lines &amp; planes</w:t>
            </w:r>
          </w:p>
          <w:p w14:paraId="5D714B8C" w14:textId="1D7C216D" w:rsidR="00727BBD" w:rsidRDefault="00727BBD" w:rsidP="00997EE3">
            <w:r w:rsidRPr="009F15D3">
              <w:rPr>
                <w:color w:val="0070C0"/>
              </w:rPr>
              <w:t>Homework: Module 4 Practice Problems, #1-12, pp. 57-58.</w:t>
            </w:r>
          </w:p>
        </w:tc>
      </w:tr>
      <w:tr w:rsidR="00997EE3" w14:paraId="7F8C823D" w14:textId="77777777" w:rsidTr="00975BE5">
        <w:tc>
          <w:tcPr>
            <w:tcW w:w="1555" w:type="dxa"/>
          </w:tcPr>
          <w:p w14:paraId="1832C3A1" w14:textId="77777777" w:rsidR="00997EE3" w:rsidRDefault="00997EE3" w:rsidP="00997EE3">
            <w:r>
              <w:t>Week 5</w:t>
            </w:r>
          </w:p>
          <w:p w14:paraId="7305EE27" w14:textId="05269D9E" w:rsidR="00975BE5" w:rsidRDefault="00975BE5" w:rsidP="00997EE3">
            <w:r>
              <w:t>Feb 2-6</w:t>
            </w:r>
          </w:p>
        </w:tc>
        <w:tc>
          <w:tcPr>
            <w:tcW w:w="8521" w:type="dxa"/>
          </w:tcPr>
          <w:p w14:paraId="6EF91673" w14:textId="77777777" w:rsidR="00997EE3" w:rsidRDefault="00975BE5" w:rsidP="00997EE3">
            <w:pPr>
              <w:rPr>
                <w:color w:val="EE0000"/>
              </w:rPr>
            </w:pPr>
            <w:r>
              <w:t xml:space="preserve">Modules 5, 6 &amp; Questions 30–36: Projections, Vector components, Subspace, Basis, Dimension. </w:t>
            </w:r>
            <w:r w:rsidRPr="00975BE5">
              <w:rPr>
                <w:color w:val="EE0000"/>
              </w:rPr>
              <w:t>Midterm 1 on Friday</w:t>
            </w:r>
            <w:r>
              <w:rPr>
                <w:color w:val="EE0000"/>
              </w:rPr>
              <w:t>.</w:t>
            </w:r>
          </w:p>
          <w:p w14:paraId="458E4F7F" w14:textId="213858CF" w:rsidR="00727BBD" w:rsidRDefault="00727BBD" w:rsidP="00997EE3">
            <w:r w:rsidRPr="009F15D3">
              <w:rPr>
                <w:color w:val="0070C0"/>
              </w:rPr>
              <w:t>Homework: Modules 5 and 6 Practice Problems, #1-7 pp. 72, and #1-9 pp. 81-82.</w:t>
            </w:r>
          </w:p>
        </w:tc>
      </w:tr>
      <w:tr w:rsidR="00997EE3" w14:paraId="71D721CA" w14:textId="77777777" w:rsidTr="00975BE5">
        <w:tc>
          <w:tcPr>
            <w:tcW w:w="1555" w:type="dxa"/>
          </w:tcPr>
          <w:p w14:paraId="0DA32AC4" w14:textId="77777777" w:rsidR="00997EE3" w:rsidRDefault="00997EE3" w:rsidP="00997EE3">
            <w:r>
              <w:t>Week 6</w:t>
            </w:r>
          </w:p>
          <w:p w14:paraId="4C6D6CD3" w14:textId="44DF20F0" w:rsidR="00975BE5" w:rsidRDefault="00975BE5" w:rsidP="00997EE3">
            <w:r>
              <w:t>Feb 9-13</w:t>
            </w:r>
          </w:p>
        </w:tc>
        <w:tc>
          <w:tcPr>
            <w:tcW w:w="8521" w:type="dxa"/>
          </w:tcPr>
          <w:p w14:paraId="57C8B286" w14:textId="77777777" w:rsidR="00997EE3" w:rsidRDefault="00975BE5" w:rsidP="00997EE3">
            <w:r>
              <w:t>Modules 7, 8 &amp; Questions 37–44: Matrices, Change of Basis.</w:t>
            </w:r>
          </w:p>
          <w:p w14:paraId="1CF4AE80" w14:textId="4485C662" w:rsidR="00727BBD" w:rsidRDefault="00727BBD" w:rsidP="00997EE3">
            <w:r w:rsidRPr="009F15D3">
              <w:rPr>
                <w:color w:val="0070C0"/>
              </w:rPr>
              <w:t>Homework: Modules 7 and 8 Practice Problems, #1-4 pp. 90, and #1-5 pp.</w:t>
            </w:r>
            <w:r w:rsidR="009F15D3" w:rsidRPr="009F15D3">
              <w:rPr>
                <w:color w:val="0070C0"/>
              </w:rPr>
              <w:t xml:space="preserve"> </w:t>
            </w:r>
            <w:r w:rsidRPr="009F15D3">
              <w:rPr>
                <w:color w:val="0070C0"/>
              </w:rPr>
              <w:t>100.</w:t>
            </w:r>
          </w:p>
        </w:tc>
      </w:tr>
      <w:tr w:rsidR="00975BE5" w14:paraId="52A01963" w14:textId="77777777" w:rsidTr="00975BE5">
        <w:tc>
          <w:tcPr>
            <w:tcW w:w="1555" w:type="dxa"/>
          </w:tcPr>
          <w:p w14:paraId="2AB67D58" w14:textId="73D1F655" w:rsidR="00975BE5" w:rsidRDefault="00975BE5" w:rsidP="00997EE3">
            <w:r>
              <w:t>Feb 16-20</w:t>
            </w:r>
          </w:p>
        </w:tc>
        <w:tc>
          <w:tcPr>
            <w:tcW w:w="8521" w:type="dxa"/>
          </w:tcPr>
          <w:p w14:paraId="35F35211" w14:textId="35BAB064" w:rsidR="00975BE5" w:rsidRDefault="00975BE5" w:rsidP="00997EE3">
            <w:r>
              <w:t>Reading Week – No Classes!</w:t>
            </w:r>
          </w:p>
        </w:tc>
      </w:tr>
      <w:tr w:rsidR="00997EE3" w14:paraId="4539EDEB" w14:textId="77777777" w:rsidTr="00975BE5">
        <w:tc>
          <w:tcPr>
            <w:tcW w:w="1555" w:type="dxa"/>
          </w:tcPr>
          <w:p w14:paraId="6A838543" w14:textId="77777777" w:rsidR="00997EE3" w:rsidRDefault="00997EE3" w:rsidP="00997EE3">
            <w:r>
              <w:t>Week 7</w:t>
            </w:r>
          </w:p>
          <w:p w14:paraId="6538328C" w14:textId="20637A4F" w:rsidR="00975BE5" w:rsidRDefault="00975BE5" w:rsidP="00997EE3">
            <w:r>
              <w:t>Feb 23-27</w:t>
            </w:r>
          </w:p>
        </w:tc>
        <w:tc>
          <w:tcPr>
            <w:tcW w:w="8521" w:type="dxa"/>
          </w:tcPr>
          <w:p w14:paraId="4DF7F9E8" w14:textId="77777777" w:rsidR="00997EE3" w:rsidRDefault="00975BE5" w:rsidP="00997EE3">
            <w:r>
              <w:t>Modules 9, 10 &amp; Questions 45–52: Matrix Transformations, Linear Transformations, Composition of Transformations.</w:t>
            </w:r>
          </w:p>
          <w:p w14:paraId="37F821EA" w14:textId="561AEB2B" w:rsidR="00727BBD" w:rsidRDefault="00727BBD" w:rsidP="00997EE3">
            <w:r w:rsidRPr="009F15D3">
              <w:rPr>
                <w:color w:val="0070C0"/>
              </w:rPr>
              <w:t>Homework: Modules 9 and 10 Practice Problems, #1-8 pp.</w:t>
            </w:r>
            <w:r w:rsidR="009F15D3" w:rsidRPr="009F15D3">
              <w:rPr>
                <w:color w:val="0070C0"/>
              </w:rPr>
              <w:t xml:space="preserve"> </w:t>
            </w:r>
            <w:r w:rsidRPr="009F15D3">
              <w:rPr>
                <w:color w:val="0070C0"/>
              </w:rPr>
              <w:t>111, and #1-3 pp.</w:t>
            </w:r>
            <w:r w:rsidR="009F15D3" w:rsidRPr="009F15D3">
              <w:rPr>
                <w:color w:val="0070C0"/>
              </w:rPr>
              <w:t xml:space="preserve"> </w:t>
            </w:r>
            <w:r w:rsidRPr="009F15D3">
              <w:rPr>
                <w:color w:val="0070C0"/>
              </w:rPr>
              <w:t>121.</w:t>
            </w:r>
          </w:p>
        </w:tc>
      </w:tr>
      <w:tr w:rsidR="00997EE3" w14:paraId="3C70AB43" w14:textId="77777777" w:rsidTr="00975BE5">
        <w:tc>
          <w:tcPr>
            <w:tcW w:w="1555" w:type="dxa"/>
          </w:tcPr>
          <w:p w14:paraId="7DC02F58" w14:textId="77777777" w:rsidR="00997EE3" w:rsidRDefault="00997EE3" w:rsidP="00997EE3">
            <w:r>
              <w:t>Week 8</w:t>
            </w:r>
          </w:p>
          <w:p w14:paraId="5A691707" w14:textId="231E6C41" w:rsidR="00975BE5" w:rsidRDefault="00975BE5" w:rsidP="00997EE3">
            <w:r>
              <w:t>Mar 2-6</w:t>
            </w:r>
          </w:p>
        </w:tc>
        <w:tc>
          <w:tcPr>
            <w:tcW w:w="8521" w:type="dxa"/>
          </w:tcPr>
          <w:p w14:paraId="4642011E" w14:textId="77777777" w:rsidR="00997EE3" w:rsidRDefault="00975BE5" w:rsidP="00997EE3">
            <w:r>
              <w:t xml:space="preserve">Module 11 &amp; Questions 53–63: Range, </w:t>
            </w:r>
            <w:proofErr w:type="spellStart"/>
            <w:r>
              <w:t>Nullspace</w:t>
            </w:r>
            <w:proofErr w:type="spellEnd"/>
            <w:r>
              <w:t>, Fundamental Subspaces, Rank.</w:t>
            </w:r>
          </w:p>
          <w:p w14:paraId="0CA54C66" w14:textId="61BCB39A" w:rsidR="00727BBD" w:rsidRDefault="00727BBD" w:rsidP="00997EE3">
            <w:r w:rsidRPr="009F15D3">
              <w:rPr>
                <w:color w:val="0070C0"/>
              </w:rPr>
              <w:t>Homework: Module 11 Practice Problems, #1-7 pp.</w:t>
            </w:r>
            <w:r w:rsidR="009F15D3" w:rsidRPr="009F15D3">
              <w:rPr>
                <w:color w:val="0070C0"/>
              </w:rPr>
              <w:t xml:space="preserve"> </w:t>
            </w:r>
            <w:r w:rsidRPr="009F15D3">
              <w:rPr>
                <w:color w:val="0070C0"/>
              </w:rPr>
              <w:t>133.</w:t>
            </w:r>
          </w:p>
        </w:tc>
      </w:tr>
      <w:tr w:rsidR="00997EE3" w14:paraId="24CFF065" w14:textId="77777777" w:rsidTr="00975BE5">
        <w:tc>
          <w:tcPr>
            <w:tcW w:w="1555" w:type="dxa"/>
          </w:tcPr>
          <w:p w14:paraId="670035F8" w14:textId="77777777" w:rsidR="00997EE3" w:rsidRDefault="00997EE3" w:rsidP="00997EE3">
            <w:r>
              <w:t>Week 9</w:t>
            </w:r>
          </w:p>
          <w:p w14:paraId="1068FAAE" w14:textId="43608FDA" w:rsidR="00975BE5" w:rsidRDefault="00975BE5" w:rsidP="00997EE3">
            <w:r>
              <w:t>Mar 9-13</w:t>
            </w:r>
          </w:p>
        </w:tc>
        <w:tc>
          <w:tcPr>
            <w:tcW w:w="8521" w:type="dxa"/>
          </w:tcPr>
          <w:p w14:paraId="00CB7E8A" w14:textId="77777777" w:rsidR="00997EE3" w:rsidRDefault="00975BE5" w:rsidP="00997EE3">
            <w:r>
              <w:t>Module 12, 13 &amp; Questions 64–71: Elementary Matrices, Inverses, Applications of Inverses (Change of Basis).</w:t>
            </w:r>
          </w:p>
          <w:p w14:paraId="2665A74D" w14:textId="6667F82E" w:rsidR="00727BBD" w:rsidRDefault="00727BBD" w:rsidP="00997EE3">
            <w:r w:rsidRPr="009F15D3">
              <w:rPr>
                <w:color w:val="0070C0"/>
              </w:rPr>
              <w:t>Homework: Modules 12 and 13 Practice Problems, #1-5 pp.</w:t>
            </w:r>
            <w:r w:rsidR="009F15D3" w:rsidRPr="009F15D3">
              <w:rPr>
                <w:color w:val="0070C0"/>
              </w:rPr>
              <w:t xml:space="preserve"> </w:t>
            </w:r>
            <w:r w:rsidRPr="009F15D3">
              <w:rPr>
                <w:color w:val="0070C0"/>
              </w:rPr>
              <w:t>153, #1-4 pp.</w:t>
            </w:r>
            <w:r w:rsidR="009F15D3" w:rsidRPr="009F15D3">
              <w:rPr>
                <w:color w:val="0070C0"/>
              </w:rPr>
              <w:t xml:space="preserve"> </w:t>
            </w:r>
            <w:r w:rsidRPr="009F15D3">
              <w:rPr>
                <w:color w:val="0070C0"/>
              </w:rPr>
              <w:t>165.</w:t>
            </w:r>
          </w:p>
        </w:tc>
      </w:tr>
      <w:tr w:rsidR="00997EE3" w14:paraId="080B8F46" w14:textId="77777777" w:rsidTr="00975BE5">
        <w:tc>
          <w:tcPr>
            <w:tcW w:w="1555" w:type="dxa"/>
          </w:tcPr>
          <w:p w14:paraId="1DB8C2F2" w14:textId="77777777" w:rsidR="00997EE3" w:rsidRDefault="00997EE3" w:rsidP="00997EE3">
            <w:r>
              <w:t>Week 10</w:t>
            </w:r>
          </w:p>
          <w:p w14:paraId="0185E7ED" w14:textId="6222CB9F" w:rsidR="00975BE5" w:rsidRDefault="00975BE5" w:rsidP="00997EE3">
            <w:r>
              <w:t>Mar 16-20</w:t>
            </w:r>
          </w:p>
        </w:tc>
        <w:tc>
          <w:tcPr>
            <w:tcW w:w="8521" w:type="dxa"/>
          </w:tcPr>
          <w:p w14:paraId="7E678894" w14:textId="38A870A1" w:rsidR="00997EE3" w:rsidRDefault="00975BE5" w:rsidP="00997EE3">
            <w:pPr>
              <w:rPr>
                <w:color w:val="EE0000"/>
              </w:rPr>
            </w:pPr>
            <w:r>
              <w:t xml:space="preserve">Module 14, Appendix 3 &amp; Questions 72–81: Determinants. </w:t>
            </w:r>
            <w:r w:rsidRPr="00975BE5">
              <w:rPr>
                <w:color w:val="EE0000"/>
              </w:rPr>
              <w:t xml:space="preserve">Midterm 2 on </w:t>
            </w:r>
            <w:r w:rsidR="00165710">
              <w:rPr>
                <w:color w:val="EE0000"/>
              </w:rPr>
              <w:t>Wednesd</w:t>
            </w:r>
            <w:r w:rsidRPr="00975BE5">
              <w:rPr>
                <w:color w:val="EE0000"/>
              </w:rPr>
              <w:t>ay.</w:t>
            </w:r>
          </w:p>
          <w:p w14:paraId="091F123E" w14:textId="41180DA1" w:rsidR="00727BBD" w:rsidRDefault="00727BBD" w:rsidP="00997EE3">
            <w:r w:rsidRPr="009F15D3">
              <w:rPr>
                <w:color w:val="0070C0"/>
              </w:rPr>
              <w:t>Homework: Module 14 Practice Problems, # 1-7 pp. 177-178.</w:t>
            </w:r>
          </w:p>
        </w:tc>
      </w:tr>
      <w:tr w:rsidR="00997EE3" w14:paraId="573F6EF6" w14:textId="77777777" w:rsidTr="00975BE5">
        <w:tc>
          <w:tcPr>
            <w:tcW w:w="1555" w:type="dxa"/>
          </w:tcPr>
          <w:p w14:paraId="1BB9BD18" w14:textId="77777777" w:rsidR="00997EE3" w:rsidRDefault="00997EE3" w:rsidP="00997EE3">
            <w:r>
              <w:t>Week 11</w:t>
            </w:r>
          </w:p>
          <w:p w14:paraId="77C9C585" w14:textId="2AB21504" w:rsidR="00975BE5" w:rsidRDefault="00975BE5" w:rsidP="00997EE3">
            <w:r>
              <w:t>Mar 23-27</w:t>
            </w:r>
          </w:p>
        </w:tc>
        <w:tc>
          <w:tcPr>
            <w:tcW w:w="8521" w:type="dxa"/>
          </w:tcPr>
          <w:p w14:paraId="0ED2647C" w14:textId="77777777" w:rsidR="00997EE3" w:rsidRDefault="00764CC0" w:rsidP="00997EE3">
            <w:r>
              <w:t>Module 15 &amp; Questions 82–88: Eigenvectors/values.</w:t>
            </w:r>
          </w:p>
          <w:p w14:paraId="12AB78A1" w14:textId="3DA8F8A5" w:rsidR="00727BBD" w:rsidRDefault="00727BBD" w:rsidP="00997EE3">
            <w:r w:rsidRPr="009F15D3">
              <w:rPr>
                <w:color w:val="0070C0"/>
              </w:rPr>
              <w:t>Homework: Module 15 Practice Problems, #</w:t>
            </w:r>
            <w:r w:rsidR="009F15D3" w:rsidRPr="009F15D3">
              <w:rPr>
                <w:color w:val="0070C0"/>
              </w:rPr>
              <w:t>1-4 pp. 190</w:t>
            </w:r>
          </w:p>
        </w:tc>
      </w:tr>
      <w:tr w:rsidR="00997EE3" w14:paraId="1F38C0EF" w14:textId="77777777" w:rsidTr="00975BE5">
        <w:tc>
          <w:tcPr>
            <w:tcW w:w="1555" w:type="dxa"/>
          </w:tcPr>
          <w:p w14:paraId="15105912" w14:textId="77777777" w:rsidR="00997EE3" w:rsidRDefault="00997EE3" w:rsidP="00997EE3">
            <w:r>
              <w:t>Week 12</w:t>
            </w:r>
          </w:p>
          <w:p w14:paraId="2B44D789" w14:textId="7CBF8195" w:rsidR="00975BE5" w:rsidRDefault="00975BE5" w:rsidP="00997EE3">
            <w:r>
              <w:t>Mar 30-Apr 3</w:t>
            </w:r>
          </w:p>
        </w:tc>
        <w:tc>
          <w:tcPr>
            <w:tcW w:w="8521" w:type="dxa"/>
          </w:tcPr>
          <w:p w14:paraId="253725EB" w14:textId="77777777" w:rsidR="00997EE3" w:rsidRDefault="00764CC0" w:rsidP="00997EE3">
            <w:r>
              <w:t>Module 16 &amp; Questions 89–91: Diagonalization.</w:t>
            </w:r>
          </w:p>
          <w:p w14:paraId="0B0D7B1D" w14:textId="1657960E" w:rsidR="00727BBD" w:rsidRDefault="00727BBD" w:rsidP="00997EE3">
            <w:r w:rsidRPr="009F15D3">
              <w:rPr>
                <w:color w:val="0070C0"/>
              </w:rPr>
              <w:t>Homework: Module 16 Practice Problems, #</w:t>
            </w:r>
            <w:r w:rsidR="009F15D3" w:rsidRPr="009F15D3">
              <w:rPr>
                <w:color w:val="0070C0"/>
              </w:rPr>
              <w:t>1-5 pp .201</w:t>
            </w:r>
          </w:p>
        </w:tc>
      </w:tr>
    </w:tbl>
    <w:p w14:paraId="14F3F69F" w14:textId="77777777" w:rsidR="00997EE3" w:rsidRDefault="00997EE3" w:rsidP="00997EE3"/>
    <w:p w14:paraId="3C28B0FC" w14:textId="30F59ABE" w:rsidR="009F15D3" w:rsidRDefault="00997EE3" w:rsidP="00997EE3">
      <w:pPr>
        <w:rPr>
          <w:b/>
          <w:bCs/>
        </w:rPr>
      </w:pPr>
      <w:r w:rsidRPr="00997EE3">
        <w:rPr>
          <w:b/>
          <w:bCs/>
        </w:rPr>
        <w:t>Delivery Mode:</w:t>
      </w:r>
    </w:p>
    <w:p w14:paraId="14BA8BA2" w14:textId="538B7DE6" w:rsidR="009F15D3" w:rsidRPr="00997EE3" w:rsidRDefault="009F15D3" w:rsidP="00997EE3">
      <w:pPr>
        <w:rPr>
          <w:b/>
          <w:bCs/>
        </w:rPr>
      </w:pPr>
      <w:r>
        <w:rPr>
          <w:bCs/>
        </w:rPr>
        <w:t>All lectures and tutorials are in person. Students must attend the tutorial in which they are enrolled.</w:t>
      </w:r>
    </w:p>
    <w:p w14:paraId="6E9234E4" w14:textId="77777777" w:rsidR="00997EE3" w:rsidRDefault="00997EE3" w:rsidP="00997EE3">
      <w:pPr>
        <w:pStyle w:val="ListParagraph"/>
      </w:pPr>
    </w:p>
    <w:p w14:paraId="0B76EC52" w14:textId="314235A5" w:rsidR="00B62A2C" w:rsidRPr="00B62A2C" w:rsidRDefault="00B62A2C" w:rsidP="004C3FE9">
      <w:pPr>
        <w:rPr>
          <w:bCs/>
        </w:rPr>
      </w:pPr>
      <w:r>
        <w:rPr>
          <w:bCs/>
        </w:rPr>
        <w:t>Lecture Days and Hours: MWF 11:30pm-12:20pm</w:t>
      </w:r>
    </w:p>
    <w:p w14:paraId="60ED4291" w14:textId="091F8F91" w:rsidR="009F15D3" w:rsidRDefault="00B62A2C" w:rsidP="00B62A2C">
      <w:pPr>
        <w:rPr>
          <w:bCs/>
        </w:rPr>
      </w:pPr>
      <w:r>
        <w:rPr>
          <w:bCs/>
        </w:rPr>
        <w:t>Lecture Location: FNB-1250</w:t>
      </w:r>
    </w:p>
    <w:p w14:paraId="24252274" w14:textId="3FA7704B" w:rsidR="00170BB2" w:rsidRDefault="00B62A2C" w:rsidP="00B62A2C">
      <w:pPr>
        <w:rPr>
          <w:bCs/>
        </w:rPr>
      </w:pPr>
      <w:r>
        <w:rPr>
          <w:bCs/>
        </w:rPr>
        <w:t>Tutorials Days, Hours and Locations: Thursdays 11:30am-12:20pm in UCC-53, Thursdays 12:30pm-1:20pm in UCC-54B, or Thursdays 1:30pm-2:30pm in MC-17</w:t>
      </w:r>
    </w:p>
    <w:p w14:paraId="25A0FA19" w14:textId="77777777" w:rsidR="00B96E71" w:rsidRDefault="00B96E71" w:rsidP="00845B86">
      <w:pPr>
        <w:rPr>
          <w:bCs/>
          <w:color w:val="0432FF"/>
        </w:rPr>
      </w:pPr>
    </w:p>
    <w:p w14:paraId="443A91E2" w14:textId="0337E4BA" w:rsidR="00C70D02" w:rsidRPr="009F15D3" w:rsidRDefault="00170BB2" w:rsidP="00845B86">
      <w:pPr>
        <w:rPr>
          <w:b/>
          <w:color w:val="000000" w:themeColor="text1"/>
        </w:rPr>
      </w:pPr>
      <w:r w:rsidRPr="009F15D3">
        <w:rPr>
          <w:b/>
          <w:color w:val="000000" w:themeColor="text1"/>
        </w:rPr>
        <w:t>Important Session Dates:</w:t>
      </w:r>
    </w:p>
    <w:p w14:paraId="5B97A031" w14:textId="1CE1C959" w:rsidR="00C70D02" w:rsidRPr="00B96E71" w:rsidRDefault="00C70D02" w:rsidP="002B7D47">
      <w:pPr>
        <w:tabs>
          <w:tab w:val="left" w:pos="6204"/>
        </w:tabs>
        <w:ind w:left="284"/>
        <w:rPr>
          <w:bCs/>
          <w:color w:val="000000" w:themeColor="text1"/>
        </w:rPr>
      </w:pPr>
      <w:r w:rsidRPr="00B96E71">
        <w:rPr>
          <w:bCs/>
          <w:color w:val="000000" w:themeColor="text1"/>
        </w:rPr>
        <w:t xml:space="preserve">Classes begin: January </w:t>
      </w:r>
      <w:r w:rsidR="002B7D47">
        <w:rPr>
          <w:bCs/>
          <w:color w:val="000000" w:themeColor="text1"/>
        </w:rPr>
        <w:t>5</w:t>
      </w:r>
      <w:r w:rsidR="00C62B7E">
        <w:rPr>
          <w:bCs/>
          <w:color w:val="000000" w:themeColor="text1"/>
        </w:rPr>
        <w:t>, 202</w:t>
      </w:r>
      <w:r w:rsidR="002B7D47">
        <w:rPr>
          <w:bCs/>
          <w:color w:val="000000" w:themeColor="text1"/>
        </w:rPr>
        <w:t>6</w:t>
      </w:r>
      <w:r w:rsidR="002B7D47">
        <w:rPr>
          <w:bCs/>
          <w:color w:val="000000" w:themeColor="text1"/>
        </w:rPr>
        <w:tab/>
      </w:r>
    </w:p>
    <w:p w14:paraId="0D5FBE6C" w14:textId="0859BA13" w:rsidR="00C70D02" w:rsidRPr="00B96E71" w:rsidRDefault="00E541E0" w:rsidP="00B96E71">
      <w:pPr>
        <w:ind w:left="284"/>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1CF6298F" w:rsidR="00C70D02" w:rsidRDefault="00C70D02" w:rsidP="00B96E71">
      <w:pPr>
        <w:ind w:left="284"/>
        <w:rPr>
          <w:bCs/>
          <w:color w:val="000000" w:themeColor="text1"/>
        </w:rPr>
      </w:pPr>
      <w:r w:rsidRPr="00B96E71">
        <w:rPr>
          <w:bCs/>
          <w:color w:val="000000" w:themeColor="text1"/>
        </w:rPr>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2AA51EB4" w:rsidR="00E925CE" w:rsidRDefault="00E925CE" w:rsidP="00B96E71">
      <w:pPr>
        <w:ind w:left="284"/>
        <w:rPr>
          <w:bCs/>
          <w:color w:val="000000" w:themeColor="text1"/>
        </w:rPr>
      </w:pPr>
      <w:r>
        <w:rPr>
          <w:bCs/>
          <w:color w:val="000000" w:themeColor="text1"/>
        </w:rPr>
        <w:t xml:space="preserve">Exam period: 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26AE1011" w14:textId="77777777" w:rsidR="00170BB2" w:rsidRDefault="00170BB2" w:rsidP="00170BB2">
      <w:pPr>
        <w:rPr>
          <w:bCs/>
          <w:color w:val="000000" w:themeColor="text1"/>
        </w:rPr>
      </w:pPr>
    </w:p>
    <w:p w14:paraId="2029D51B" w14:textId="77777777" w:rsidR="00170BB2" w:rsidRPr="00103931" w:rsidRDefault="00170BB2" w:rsidP="00170BB2">
      <w:r w:rsidRPr="00103931">
        <w:rPr>
          <w:b/>
          <w:bCs/>
        </w:rPr>
        <w:t xml:space="preserve">Contingency plan </w:t>
      </w:r>
    </w:p>
    <w:p w14:paraId="3140AA64" w14:textId="27EC7CBE" w:rsidR="00326122" w:rsidRDefault="00170BB2" w:rsidP="00845B86">
      <w:pPr>
        <w:rPr>
          <w:bCs/>
          <w:color w:val="0432FF"/>
        </w:rPr>
      </w:pPr>
      <w:r w:rsidRPr="004A0E85">
        <w:t xml:space="preserve">Although the intent is for this course to be delivered </w:t>
      </w:r>
      <w:r>
        <w:t>in person</w:t>
      </w:r>
      <w:r w:rsidRPr="004A0E85">
        <w:t xml:space="preserve">, should any university-declared emergency require some or all of the course to be delivered online, either synchronously or asynchronously, the course will adapt accordingly.  The grading scheme will </w:t>
      </w:r>
      <w:r w:rsidRPr="0033431A">
        <w:rPr>
          <w:b/>
          <w:bCs/>
        </w:rPr>
        <w:t>not</w:t>
      </w:r>
      <w:r w:rsidRPr="004A0E85">
        <w:t xml:space="preserve"> change. Any assessments affected will be conducted online as determined by the course instructor.</w:t>
      </w:r>
    </w:p>
    <w:p w14:paraId="782F6DE1" w14:textId="0CA432DC" w:rsidR="00B451DA" w:rsidRPr="00056864" w:rsidRDefault="00B451DA" w:rsidP="00845B86"/>
    <w:p w14:paraId="34C2AA48" w14:textId="2CD8056D" w:rsidR="00CF2B11" w:rsidRPr="00170BB2" w:rsidRDefault="00B451DA" w:rsidP="00845B86">
      <w:pPr>
        <w:rPr>
          <w:bCs/>
        </w:rPr>
      </w:pPr>
      <w:r w:rsidRPr="007169B1">
        <w:rPr>
          <w:b/>
          <w:bCs/>
          <w:sz w:val="36"/>
          <w:szCs w:val="36"/>
        </w:rPr>
        <w:t>4. Course Materials</w:t>
      </w:r>
    </w:p>
    <w:p w14:paraId="2B0B6E04" w14:textId="626C60EF" w:rsidR="00845B86" w:rsidRDefault="00845B86" w:rsidP="00845B86">
      <w:pPr>
        <w:rPr>
          <w:bCs/>
          <w:color w:val="0432FF"/>
        </w:rPr>
      </w:pPr>
    </w:p>
    <w:p w14:paraId="22A313FA" w14:textId="574CC16A" w:rsidR="00BE6D96" w:rsidRPr="00BE6D96" w:rsidRDefault="00BE6D96" w:rsidP="00BE6D96">
      <w:pPr>
        <w:rPr>
          <w:b/>
          <w:bCs/>
          <w:color w:val="000000" w:themeColor="text1"/>
          <w:lang w:val="en-US"/>
        </w:rPr>
      </w:pPr>
      <w:r w:rsidRPr="00BE6D96">
        <w:rPr>
          <w:b/>
          <w:bCs/>
          <w:color w:val="000000" w:themeColor="text1"/>
          <w:lang w:val="en-US"/>
        </w:rPr>
        <w:t>Costs of Textbooks</w:t>
      </w:r>
      <w:r w:rsidR="004226D8">
        <w:rPr>
          <w:b/>
          <w:bCs/>
          <w:color w:val="000000" w:themeColor="text1"/>
          <w:lang w:val="en-US"/>
        </w:rPr>
        <w:t xml:space="preserve"> and Other Learning Materials/Activities</w:t>
      </w:r>
    </w:p>
    <w:p w14:paraId="65422B38" w14:textId="32FA76DB" w:rsidR="00BE6D96" w:rsidRPr="00170BB2" w:rsidRDefault="00170BB2" w:rsidP="00BE6D96">
      <w:pPr>
        <w:rPr>
          <w:bCs/>
          <w:color w:val="000000" w:themeColor="text1"/>
          <w:lang w:val="en-US"/>
        </w:rPr>
      </w:pPr>
      <w:r w:rsidRPr="00170BB2">
        <w:rPr>
          <w:bCs/>
          <w:color w:val="000000" w:themeColor="text1"/>
          <w:lang w:val="en-US"/>
        </w:rPr>
        <w:t>The textbook is open source, and costs $0.</w:t>
      </w:r>
      <w:r>
        <w:rPr>
          <w:bCs/>
          <w:color w:val="000000" w:themeColor="text1"/>
          <w:lang w:val="en-US"/>
        </w:rPr>
        <w:t xml:space="preserve"> Students can access the course textbook from the course OWL page.</w:t>
      </w:r>
      <w:r w:rsidR="009F15D3">
        <w:rPr>
          <w:bCs/>
          <w:color w:val="000000" w:themeColor="text1"/>
          <w:lang w:val="en-US"/>
        </w:rPr>
        <w:t xml:space="preserve"> The textbook also serves as a workbook for all lectures.</w:t>
      </w:r>
    </w:p>
    <w:p w14:paraId="38F07772" w14:textId="77777777" w:rsidR="00BE6D96" w:rsidRDefault="00BE6D96" w:rsidP="00845B86">
      <w:pPr>
        <w:rPr>
          <w:bCs/>
          <w:color w:val="0432FF"/>
        </w:rPr>
      </w:pPr>
    </w:p>
    <w:p w14:paraId="4C6822FA" w14:textId="77777777" w:rsidR="00F55C4D" w:rsidRPr="00F55C4D" w:rsidRDefault="00F55C4D" w:rsidP="00F55C4D">
      <w:pPr>
        <w:rPr>
          <w:bCs/>
          <w:color w:val="000000" w:themeColor="text1"/>
        </w:rPr>
      </w:pPr>
      <w:r w:rsidRPr="00F55C4D">
        <w:rPr>
          <w:b/>
          <w:bCs/>
          <w:color w:val="000000" w:themeColor="text1"/>
        </w:rPr>
        <w:t>Textbook and Other Learning Materials</w:t>
      </w:r>
    </w:p>
    <w:p w14:paraId="3FB28346" w14:textId="3E0C4D26" w:rsidR="00F55C4D" w:rsidRPr="00170BB2" w:rsidRDefault="00F55C4D" w:rsidP="00845B86">
      <w:pPr>
        <w:rPr>
          <w:bCs/>
          <w:color w:val="000000" w:themeColor="text1"/>
        </w:rPr>
      </w:pPr>
      <w:r w:rsidRPr="00F55C4D">
        <w:rPr>
          <w:bCs/>
          <w:color w:val="000000" w:themeColor="text1"/>
        </w:rPr>
        <w:t xml:space="preserve">• </w:t>
      </w:r>
      <w:r w:rsidRPr="00F55C4D">
        <w:rPr>
          <w:b/>
          <w:bCs/>
          <w:color w:val="000000" w:themeColor="text1"/>
        </w:rPr>
        <w:t>Required textbook:</w:t>
      </w:r>
      <w:r w:rsidRPr="00F55C4D">
        <w:rPr>
          <w:bCs/>
          <w:color w:val="000000" w:themeColor="text1"/>
        </w:rPr>
        <w:t xml:space="preserve"> </w:t>
      </w:r>
      <w:r w:rsidR="00170BB2">
        <w:rPr>
          <w:bCs/>
          <w:color w:val="000000" w:themeColor="text1"/>
        </w:rPr>
        <w:t>Siefken, J., Linear Algebra: MAT223 Workbook</w:t>
      </w:r>
      <w:r w:rsidRPr="00F55C4D">
        <w:rPr>
          <w:bCs/>
          <w:color w:val="000000" w:themeColor="text1"/>
        </w:rPr>
        <w:t xml:space="preserve">. </w:t>
      </w:r>
      <w:r w:rsidRPr="00F55C4D">
        <w:rPr>
          <w:b/>
          <w:bCs/>
          <w:color w:val="000000" w:themeColor="text1"/>
        </w:rPr>
        <w:t xml:space="preserve">The textbook costs </w:t>
      </w:r>
      <w:r w:rsidR="00170BB2">
        <w:rPr>
          <w:bCs/>
          <w:color w:val="000000" w:themeColor="text1"/>
        </w:rPr>
        <w:t xml:space="preserve">$0. </w:t>
      </w:r>
      <w:r w:rsidR="00170BB2">
        <w:rPr>
          <w:bCs/>
          <w:color w:val="000000" w:themeColor="text1"/>
          <w:lang w:val="en-US"/>
        </w:rPr>
        <w:t>Students can access the course textbook from the course OWL page.</w:t>
      </w:r>
    </w:p>
    <w:p w14:paraId="79B7AA7E" w14:textId="77777777" w:rsidR="009F463E" w:rsidRPr="00A84D9F" w:rsidRDefault="009F463E" w:rsidP="00845B86">
      <w:pPr>
        <w:rPr>
          <w:bCs/>
          <w:color w:val="385623" w:themeColor="accent6" w:themeShade="80"/>
        </w:rPr>
      </w:pPr>
    </w:p>
    <w:p w14:paraId="0FB0C1AA" w14:textId="669D51AF" w:rsidR="004D3EEA" w:rsidRPr="00542843" w:rsidRDefault="004D3EEA" w:rsidP="004D3EEA">
      <w:pPr>
        <w:rPr>
          <w:bCs/>
          <w:color w:val="FF0000"/>
        </w:rPr>
      </w:pPr>
      <w:r w:rsidRPr="008C038D">
        <w:rPr>
          <w:bCs/>
          <w:color w:val="000000" w:themeColor="text1"/>
        </w:rPr>
        <w:t xml:space="preserve">All course material will be posted to OWL: </w:t>
      </w:r>
      <w:r w:rsidRPr="00814A9E">
        <w:rPr>
          <w:bCs/>
          <w:color w:val="0000FF"/>
        </w:rPr>
        <w:t>https://westernu.brightspace.com/</w:t>
      </w:r>
      <w:r w:rsidRPr="008C038D">
        <w:rPr>
          <w:bCs/>
          <w:color w:val="000000" w:themeColor="text1"/>
        </w:rPr>
        <w:t xml:space="preserve"> </w:t>
      </w:r>
    </w:p>
    <w:p w14:paraId="386C9597" w14:textId="77777777" w:rsidR="00D56C10" w:rsidRDefault="00D56C10" w:rsidP="00C62B7E">
      <w:pPr>
        <w:rPr>
          <w:bCs/>
          <w:color w:val="000000" w:themeColor="text1"/>
        </w:rPr>
      </w:pPr>
    </w:p>
    <w:p w14:paraId="4746315D" w14:textId="0133B9D3" w:rsidR="00845B86" w:rsidRPr="00845B86" w:rsidRDefault="00845B86" w:rsidP="00C62B7E">
      <w:pPr>
        <w:rPr>
          <w:bCs/>
          <w:color w:val="000000" w:themeColor="text1"/>
        </w:rPr>
      </w:pPr>
      <w:r w:rsidRPr="00845B86">
        <w:rPr>
          <w:bCs/>
          <w:color w:val="000000" w:themeColor="text1"/>
        </w:rPr>
        <w:t xml:space="preserve">Students </w:t>
      </w:r>
      <w:r w:rsidR="00C62B7E">
        <w:rPr>
          <w:bCs/>
          <w:color w:val="000000" w:themeColor="text1"/>
        </w:rPr>
        <w:t>are responsible for</w:t>
      </w:r>
      <w:r w:rsidRPr="00845B86">
        <w:rPr>
          <w:bCs/>
          <w:color w:val="000000" w:themeColor="text1"/>
        </w:rPr>
        <w:t xml:space="preserve"> check</w:t>
      </w:r>
      <w:r w:rsidR="00C62B7E">
        <w:rPr>
          <w:bCs/>
          <w:color w:val="000000" w:themeColor="text1"/>
        </w:rPr>
        <w:t>ing the course</w:t>
      </w:r>
      <w:r w:rsidRPr="00845B86">
        <w:rPr>
          <w:bCs/>
          <w:color w:val="000000" w:themeColor="text1"/>
        </w:rPr>
        <w:t xml:space="preserve"> OWL</w:t>
      </w:r>
      <w:r w:rsidR="00C62B7E">
        <w:rPr>
          <w:bCs/>
          <w:color w:val="000000" w:themeColor="text1"/>
        </w:rPr>
        <w:t xml:space="preserve"> site</w:t>
      </w:r>
      <w:r w:rsidRPr="00845B86">
        <w:rPr>
          <w:bCs/>
          <w:color w:val="000000" w:themeColor="text1"/>
        </w:rPr>
        <w:t xml:space="preserve"> (</w:t>
      </w:r>
      <w:r w:rsidR="00814A9E" w:rsidRPr="00814A9E">
        <w:rPr>
          <w:bCs/>
          <w:color w:val="0000FF"/>
        </w:rPr>
        <w:t>https://westernu.brightspace.com/</w:t>
      </w:r>
      <w:r w:rsidRPr="00845B86">
        <w:rPr>
          <w:bCs/>
          <w:color w:val="000000" w:themeColor="text1"/>
        </w:rPr>
        <w:t xml:space="preserve">) </w:t>
      </w:r>
      <w:r w:rsidR="009D571D">
        <w:rPr>
          <w:bCs/>
          <w:color w:val="000000" w:themeColor="text1"/>
        </w:rPr>
        <w:t>regularly</w:t>
      </w:r>
      <w:r w:rsidRPr="00845B86">
        <w:rPr>
          <w:bCs/>
          <w:color w:val="000000" w:themeColor="text1"/>
        </w:rPr>
        <w:t xml:space="preserve"> for news and updates.</w:t>
      </w:r>
      <w:r w:rsidR="00C62B7E">
        <w:rPr>
          <w:bCs/>
          <w:color w:val="000000" w:themeColor="text1"/>
        </w:rPr>
        <w:t xml:space="preserve"> </w:t>
      </w:r>
      <w:r w:rsidRPr="00845B86">
        <w:rPr>
          <w:bCs/>
          <w:color w:val="000000" w:themeColor="text1"/>
        </w:rPr>
        <w:t>This is the primary method by which information will be disseminated to all students in the class.</w:t>
      </w:r>
      <w:r w:rsidR="00AC7C0C">
        <w:rPr>
          <w:bCs/>
          <w:color w:val="000000" w:themeColor="text1"/>
        </w:rPr>
        <w:t xml:space="preserve"> </w:t>
      </w:r>
    </w:p>
    <w:p w14:paraId="5C41F26B" w14:textId="77777777" w:rsidR="008C038D" w:rsidRPr="008C038D" w:rsidRDefault="008C038D" w:rsidP="008C038D">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7"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0FE65EFA" w14:textId="77777777" w:rsidR="00344EAA" w:rsidRPr="00D37DB0" w:rsidRDefault="00344EAA" w:rsidP="00344EAA">
      <w:pPr>
        <w:rPr>
          <w:b/>
          <w:bCs/>
          <w:color w:val="000000" w:themeColor="text1"/>
        </w:rPr>
      </w:pPr>
      <w:r>
        <w:rPr>
          <w:b/>
          <w:bCs/>
          <w:color w:val="000000" w:themeColor="text1"/>
        </w:rPr>
        <w:t>T</w:t>
      </w:r>
      <w:r w:rsidRPr="00D37DB0">
        <w:rPr>
          <w:b/>
          <w:bCs/>
          <w:color w:val="000000" w:themeColor="text1"/>
        </w:rPr>
        <w:t xml:space="preserve">echnical </w:t>
      </w:r>
      <w:r>
        <w:rPr>
          <w:b/>
          <w:bCs/>
          <w:color w:val="000000" w:themeColor="text1"/>
        </w:rPr>
        <w:t>R</w:t>
      </w:r>
      <w:r w:rsidRPr="00D37DB0">
        <w:rPr>
          <w:b/>
          <w:bCs/>
          <w:color w:val="000000" w:themeColor="text1"/>
        </w:rPr>
        <w:t>equirements</w:t>
      </w:r>
    </w:p>
    <w:p w14:paraId="227F6681" w14:textId="6CECF700" w:rsidR="00344EAA" w:rsidRPr="00170BB2" w:rsidRDefault="00170BB2" w:rsidP="00344EAA">
      <w:pPr>
        <w:rPr>
          <w:bCs/>
          <w:color w:val="000000" w:themeColor="text1"/>
        </w:rPr>
      </w:pPr>
      <w:r w:rsidRPr="001A0EC4">
        <w:rPr>
          <w:bCs/>
          <w:color w:val="000000" w:themeColor="text1"/>
        </w:rPr>
        <w:t>Should the course be required to move online, students will require access to a stable internet connection, a working microphone, and a webcam.</w:t>
      </w:r>
    </w:p>
    <w:p w14:paraId="5713405B" w14:textId="77777777" w:rsidR="00867AFD" w:rsidRDefault="00867AFD" w:rsidP="00845B86">
      <w:pPr>
        <w:rPr>
          <w:bCs/>
          <w:color w:val="007F00"/>
        </w:rPr>
      </w:pPr>
    </w:p>
    <w:p w14:paraId="4ED65777" w14:textId="77777777" w:rsidR="00344EAA" w:rsidRPr="00E563ED" w:rsidRDefault="00344EAA"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7BF331EE" w14:textId="77777777" w:rsidR="00681697" w:rsidRDefault="00681697" w:rsidP="00681697">
      <w:pPr>
        <w:rPr>
          <w:bCs/>
        </w:rPr>
      </w:pPr>
    </w:p>
    <w:p w14:paraId="76FD13F6" w14:textId="6F42EF7B" w:rsidR="00A915C7" w:rsidRDefault="004F4F29" w:rsidP="004F4F29">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r w:rsidR="00A915C7" w:rsidRPr="004F4F29">
        <w:rPr>
          <w:bCs/>
        </w:rPr>
        <w:tab/>
      </w:r>
    </w:p>
    <w:p w14:paraId="68CD63BC" w14:textId="1AD15088" w:rsidR="00322407" w:rsidRDefault="00170BB2" w:rsidP="004F4F29">
      <w:pPr>
        <w:rPr>
          <w:bCs/>
        </w:rPr>
      </w:pPr>
      <w:r>
        <w:rPr>
          <w:bCs/>
        </w:rPr>
        <w:t>Participation</w:t>
      </w:r>
      <w:r w:rsidR="00481B08">
        <w:rPr>
          <w:bCs/>
        </w:rPr>
        <w:t>:</w:t>
      </w:r>
      <w:r w:rsidR="00481B08">
        <w:rPr>
          <w:bCs/>
        </w:rPr>
        <w:tab/>
      </w:r>
      <w:r w:rsidR="00481B08">
        <w:rPr>
          <w:bCs/>
        </w:rPr>
        <w:tab/>
      </w:r>
      <w:r w:rsidR="00481B08">
        <w:rPr>
          <w:bCs/>
        </w:rPr>
        <w:tab/>
      </w:r>
      <w:r w:rsidR="00481B08">
        <w:rPr>
          <w:bCs/>
        </w:rPr>
        <w:tab/>
      </w:r>
      <w:r w:rsidR="00481B08">
        <w:rPr>
          <w:bCs/>
        </w:rPr>
        <w:tab/>
      </w:r>
      <w:r w:rsidR="00481B08">
        <w:rPr>
          <w:bCs/>
        </w:rPr>
        <w:tab/>
      </w:r>
      <w:r>
        <w:rPr>
          <w:bCs/>
        </w:rPr>
        <w:tab/>
      </w:r>
      <w:r w:rsidR="00322407">
        <w:rPr>
          <w:bCs/>
        </w:rPr>
        <w:tab/>
      </w:r>
      <w:r>
        <w:rPr>
          <w:bCs/>
        </w:rPr>
        <w:t>10</w:t>
      </w:r>
      <w:r w:rsidR="00322407">
        <w:rPr>
          <w:bCs/>
        </w:rPr>
        <w:t>%</w:t>
      </w:r>
    </w:p>
    <w:p w14:paraId="3A53C693" w14:textId="0545BE45" w:rsidR="00170BB2" w:rsidRDefault="004F4F29" w:rsidP="004F4F29">
      <w:pPr>
        <w:rPr>
          <w:bCs/>
        </w:rPr>
      </w:pPr>
      <w:r>
        <w:rPr>
          <w:bCs/>
        </w:rPr>
        <w:t xml:space="preserve">Midterm </w:t>
      </w:r>
      <w:r w:rsidR="009F1F74">
        <w:rPr>
          <w:bCs/>
        </w:rPr>
        <w:t>Test</w:t>
      </w:r>
      <w:r w:rsidR="00170BB2">
        <w:rPr>
          <w:bCs/>
        </w:rPr>
        <w:t xml:space="preserve"> 1</w:t>
      </w:r>
      <w:r w:rsidR="00481B08">
        <w:rPr>
          <w:bCs/>
        </w:rPr>
        <w:t>: max (Midterm 1 Grade, Final Exam Grade)</w:t>
      </w:r>
      <w:r w:rsidR="00170BB2">
        <w:rPr>
          <w:bCs/>
        </w:rPr>
        <w:tab/>
        <w:t>25%</w:t>
      </w:r>
    </w:p>
    <w:p w14:paraId="41A07FFC" w14:textId="40987079" w:rsidR="004F4F29" w:rsidRDefault="00170BB2" w:rsidP="004F4F29">
      <w:pPr>
        <w:rPr>
          <w:bCs/>
        </w:rPr>
      </w:pPr>
      <w:r>
        <w:rPr>
          <w:bCs/>
        </w:rPr>
        <w:t>Midterm Test 2</w:t>
      </w:r>
      <w:r w:rsidR="00481B08">
        <w:rPr>
          <w:bCs/>
        </w:rPr>
        <w:t>: max (Midterm 2 Grade, Final Exam Grade)</w:t>
      </w:r>
      <w:r>
        <w:rPr>
          <w:bCs/>
        </w:rPr>
        <w:tab/>
        <w:t>25%</w:t>
      </w:r>
    </w:p>
    <w:p w14:paraId="455AAC4E" w14:textId="7BCA2F69" w:rsidR="004F4F29" w:rsidRDefault="004F4F29" w:rsidP="004F4F29">
      <w:pPr>
        <w:rPr>
          <w:bCs/>
        </w:rPr>
      </w:pPr>
      <w:r w:rsidRPr="004F4F29">
        <w:rPr>
          <w:bCs/>
        </w:rPr>
        <w:t>Final Exam</w:t>
      </w:r>
      <w:r w:rsidR="00481B08">
        <w:rPr>
          <w:bCs/>
        </w:rPr>
        <w:t>:</w:t>
      </w:r>
      <w:r w:rsidRPr="004F4F29">
        <w:rPr>
          <w:bCs/>
        </w:rPr>
        <w:tab/>
      </w:r>
      <w:r>
        <w:rPr>
          <w:bCs/>
        </w:rPr>
        <w:tab/>
      </w:r>
      <w:r w:rsidR="00481B08">
        <w:rPr>
          <w:bCs/>
        </w:rPr>
        <w:tab/>
      </w:r>
      <w:r w:rsidR="00481B08">
        <w:rPr>
          <w:bCs/>
        </w:rPr>
        <w:tab/>
      </w:r>
      <w:r w:rsidR="00481B08">
        <w:rPr>
          <w:bCs/>
        </w:rPr>
        <w:tab/>
      </w:r>
      <w:r w:rsidR="00481B08">
        <w:rPr>
          <w:bCs/>
        </w:rPr>
        <w:tab/>
      </w:r>
      <w:r w:rsidR="00481B08">
        <w:rPr>
          <w:bCs/>
        </w:rPr>
        <w:tab/>
      </w:r>
      <w:r w:rsidR="00481B08">
        <w:rPr>
          <w:bCs/>
        </w:rPr>
        <w:tab/>
      </w:r>
      <w:r w:rsidR="00170BB2">
        <w:rPr>
          <w:bCs/>
        </w:rPr>
        <w:t>40</w:t>
      </w:r>
      <w:r>
        <w:rPr>
          <w:bCs/>
        </w:rPr>
        <w:t>%</w:t>
      </w:r>
    </w:p>
    <w:p w14:paraId="4CC0C8C1" w14:textId="77777777" w:rsidR="00481B08" w:rsidRDefault="00481B08" w:rsidP="004F4F29">
      <w:pPr>
        <w:rPr>
          <w:bCs/>
        </w:rPr>
      </w:pPr>
    </w:p>
    <w:p w14:paraId="7BDD5898" w14:textId="637BFB41" w:rsidR="00481B08" w:rsidRPr="004F4F29" w:rsidRDefault="00481B08" w:rsidP="004F4F29">
      <w:pPr>
        <w:rPr>
          <w:bCs/>
        </w:rPr>
      </w:pPr>
      <w:r>
        <w:rPr>
          <w:bCs/>
        </w:rPr>
        <w:t xml:space="preserve">Note that max(Midterm 1 grade, Final Exam Grade) (respectively, max(Midterm 2 grade, Final Exam Grade)) is a function which outputs your maximum grade between Midterm 1 (respectively Midterm 2) and your final exam grade. Therefore, a low midterm grade need not determine that students will receive a low final course grade. </w:t>
      </w:r>
    </w:p>
    <w:p w14:paraId="42F73679" w14:textId="77777777" w:rsidR="00D7028B" w:rsidRDefault="00D7028B" w:rsidP="00D7028B">
      <w:pPr>
        <w:rPr>
          <w:bCs/>
          <w:color w:val="FF0000"/>
        </w:rPr>
      </w:pPr>
    </w:p>
    <w:p w14:paraId="0F0E5133" w14:textId="623D2C86" w:rsidR="00481B08" w:rsidRDefault="00481B08" w:rsidP="00481B08">
      <w:pPr>
        <w:rPr>
          <w:bCs/>
        </w:rPr>
      </w:pPr>
      <w:r>
        <w:rPr>
          <w:bCs/>
        </w:rPr>
        <w:t xml:space="preserve">Midterms will take place </w:t>
      </w:r>
      <w:r w:rsidRPr="009F15D3">
        <w:rPr>
          <w:b/>
        </w:rPr>
        <w:t>during class time</w:t>
      </w:r>
      <w:r>
        <w:rPr>
          <w:bCs/>
        </w:rPr>
        <w:t xml:space="preserve"> (50 minutes) on February 6, 2026 and March </w:t>
      </w:r>
      <w:r w:rsidR="00165710">
        <w:rPr>
          <w:bCs/>
        </w:rPr>
        <w:t>18</w:t>
      </w:r>
      <w:r>
        <w:rPr>
          <w:bCs/>
        </w:rPr>
        <w:t>, 2026.</w:t>
      </w:r>
    </w:p>
    <w:p w14:paraId="334DBD5D" w14:textId="77777777" w:rsidR="00481B08" w:rsidRDefault="00481B08" w:rsidP="00481B08">
      <w:pPr>
        <w:rPr>
          <w:bCs/>
        </w:rPr>
      </w:pPr>
    </w:p>
    <w:p w14:paraId="4866563A" w14:textId="77777777" w:rsidR="00481B08" w:rsidRDefault="00481B08" w:rsidP="00481B08">
      <w:r>
        <w:t>No unauthorized aids, including any electronic devices, will be permitted during any of the assessments in this course.</w:t>
      </w:r>
    </w:p>
    <w:p w14:paraId="3600FC62" w14:textId="2E3C354A" w:rsidR="00C22C65" w:rsidRDefault="00C22C65" w:rsidP="00681697">
      <w:pPr>
        <w:rPr>
          <w:bCs/>
          <w:color w:val="FF0000"/>
        </w:rPr>
      </w:pPr>
    </w:p>
    <w:p w14:paraId="0C2B2FB4" w14:textId="6F0D2524" w:rsidR="00A84E86" w:rsidRDefault="00A84E86" w:rsidP="00681697">
      <w:pPr>
        <w:rPr>
          <w:b/>
          <w:bCs/>
        </w:rPr>
      </w:pPr>
      <w:r w:rsidRPr="00A84E86">
        <w:rPr>
          <w:b/>
          <w:bCs/>
        </w:rPr>
        <w:t>Use of Generative AI Tools</w:t>
      </w:r>
    </w:p>
    <w:p w14:paraId="5D6CB14D" w14:textId="558963C2" w:rsidR="00A84E86" w:rsidRDefault="00481B08" w:rsidP="00681697">
      <w:pPr>
        <w:rPr>
          <w:b/>
          <w:bCs/>
        </w:rPr>
      </w:pPr>
      <w:r w:rsidRPr="006448B7">
        <w:rPr>
          <w:rFonts w:ascii="Times" w:hAnsi="Times"/>
          <w:color w:val="000000"/>
        </w:rPr>
        <w:t>Generative AI tools are prohibited for each course assessment.</w:t>
      </w:r>
      <w:r w:rsidR="000B3A3B">
        <w:rPr>
          <w:rFonts w:ascii="Times" w:hAnsi="Times"/>
          <w:color w:val="000000"/>
        </w:rPr>
        <w:t xml:space="preserve"> A word of warning to students attempting to use these tools for the ungraded homework: While these tools often provide correct responses for the course content, the responses it gives students may use different techniques, or provide correct solutions which are equivalent to a student’s attempted solution, but it be nonobvious that the two solutions are equivalent. This can lead to misunderstandings, which can have long term consequences. Please reach out to the course instructor, one of your teaching assistants, or to the teaching assistants at the Math-Physics Accelerator if you have any questions instead of turning to generative AI tools.</w:t>
      </w:r>
    </w:p>
    <w:p w14:paraId="4A2596E4" w14:textId="77777777" w:rsidR="00481B08" w:rsidRDefault="00481B08" w:rsidP="00681697">
      <w:pPr>
        <w:rPr>
          <w:b/>
          <w:bCs/>
        </w:rPr>
      </w:pPr>
    </w:p>
    <w:p w14:paraId="12923907" w14:textId="6FD1C482" w:rsidR="00CA408D" w:rsidRPr="00CA408D" w:rsidRDefault="0025296D" w:rsidP="00681697">
      <w:pPr>
        <w:rPr>
          <w:bCs/>
          <w:color w:val="FF0000"/>
        </w:rPr>
      </w:pPr>
      <w:r>
        <w:rPr>
          <w:b/>
          <w:bCs/>
        </w:rPr>
        <w:t>General information about missed coursework</w:t>
      </w:r>
    </w:p>
    <w:p w14:paraId="5FAA0807" w14:textId="79CB6D66"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3FE63C43" w:rsidR="0025296D" w:rsidRPr="00F55B9F" w:rsidRDefault="00F55B9F" w:rsidP="00CA408D">
      <w:pPr>
        <w:rPr>
          <w:bCs/>
          <w:color w:val="000000" w:themeColor="text1"/>
          <w:lang w:val="en-US"/>
        </w:rPr>
      </w:pPr>
      <w:hyperlink r:id="rId8"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9">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0">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61D019ED" w14:textId="4FC88F76" w:rsidR="00093243" w:rsidRDefault="39C83EB5" w:rsidP="00481B08">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w:t>
      </w:r>
      <w:r w:rsidR="00FB1A7F">
        <w:rPr>
          <w:color w:val="000000" w:themeColor="text1"/>
        </w:rPr>
        <w:t>,</w:t>
      </w:r>
      <w:r w:rsidR="299ABB6C" w:rsidRPr="5AFFF007">
        <w:rPr>
          <w:color w:val="000000" w:themeColor="text1"/>
        </w:rPr>
        <w:t xml:space="preserve"> therefore</w:t>
      </w:r>
      <w:r w:rsidR="00F55B9F">
        <w:rPr>
          <w:color w:val="000000" w:themeColor="text1"/>
        </w:rPr>
        <w:t>,</w:t>
      </w:r>
      <w:r w:rsidR="299ABB6C" w:rsidRPr="5AFFF007">
        <w:rPr>
          <w:color w:val="000000" w:themeColor="text1"/>
        </w:rPr>
        <w:t xml:space="preserve"> always require formal supporting documentation:</w:t>
      </w:r>
    </w:p>
    <w:p w14:paraId="1241EB8E" w14:textId="07E6C6E9" w:rsidR="00481B08" w:rsidRPr="00481B08" w:rsidRDefault="00481B08" w:rsidP="00481B08">
      <w:pPr>
        <w:pStyle w:val="ListParagraph"/>
        <w:numPr>
          <w:ilvl w:val="0"/>
          <w:numId w:val="6"/>
        </w:numPr>
        <w:rPr>
          <w:color w:val="000000" w:themeColor="text1"/>
        </w:rPr>
      </w:pPr>
      <w:r>
        <w:rPr>
          <w:color w:val="000000" w:themeColor="text1"/>
        </w:rPr>
        <w:t>Final Exam</w:t>
      </w:r>
    </w:p>
    <w:p w14:paraId="283EC175" w14:textId="77777777" w:rsidR="00DE4ECE" w:rsidRDefault="00DE4ECE"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5F74227A" w14:textId="77777777" w:rsidR="00481B08" w:rsidRDefault="00481B08" w:rsidP="00FF3C4E">
      <w:pPr>
        <w:rPr>
          <w:b/>
          <w:bCs/>
          <w:color w:val="000000" w:themeColor="text1"/>
        </w:rPr>
      </w:pPr>
    </w:p>
    <w:p w14:paraId="550AE1E5" w14:textId="4750DB9C" w:rsidR="00481B08" w:rsidRPr="00B52BD4" w:rsidRDefault="00481B08" w:rsidP="00FF3C4E">
      <w:pPr>
        <w:rPr>
          <w:i/>
          <w:iCs/>
          <w:color w:val="000000" w:themeColor="text1"/>
        </w:rPr>
      </w:pPr>
      <w:r w:rsidRPr="00B52BD4">
        <w:rPr>
          <w:i/>
          <w:iCs/>
          <w:color w:val="000000" w:themeColor="text1"/>
        </w:rPr>
        <w:t>Midterm Examinations</w:t>
      </w:r>
    </w:p>
    <w:p w14:paraId="692B9E25" w14:textId="5942FA9E" w:rsidR="00481B08" w:rsidRDefault="00481B08" w:rsidP="00481B08">
      <w:pPr>
        <w:rPr>
          <w:b/>
          <w:bCs/>
        </w:rPr>
      </w:pPr>
      <w:r>
        <w:t xml:space="preserve">The midterm tests will be during class time on </w:t>
      </w:r>
      <w:r>
        <w:rPr>
          <w:bCs/>
        </w:rPr>
        <w:t>February 6, 2026 and</w:t>
      </w:r>
      <w:r w:rsidR="00165710">
        <w:rPr>
          <w:bCs/>
        </w:rPr>
        <w:t xml:space="preserve"> March 18</w:t>
      </w:r>
      <w:r>
        <w:rPr>
          <w:bCs/>
        </w:rPr>
        <w:t xml:space="preserve">, 2026 </w:t>
      </w:r>
      <w:r>
        <w:t xml:space="preserve">and will be 50 minutes in length. These will be closed book midterms, and while cumulative, will be heavily focused on the material leading up to the midterm. No unauthorized aids, including any electronic devices, will </w:t>
      </w:r>
      <w:r>
        <w:lastRenderedPageBreak/>
        <w:t>be permitted during either of the midterms. We note that there are no makeup midterms as each midterm is calculated as max(Midterm XX grade, Final exam grade).</w:t>
      </w:r>
    </w:p>
    <w:p w14:paraId="3CAA8E5D" w14:textId="77777777" w:rsidR="00534549" w:rsidRDefault="00534549" w:rsidP="00FF3C4E">
      <w:pPr>
        <w:rPr>
          <w:color w:val="007F00"/>
        </w:rPr>
      </w:pPr>
    </w:p>
    <w:p w14:paraId="6F71DCD8" w14:textId="18B241A7" w:rsidR="00481B08" w:rsidRPr="00B52BD4" w:rsidRDefault="00481B08" w:rsidP="00FF3C4E">
      <w:pPr>
        <w:rPr>
          <w:i/>
          <w:iCs/>
          <w:color w:val="000000" w:themeColor="text1"/>
        </w:rPr>
      </w:pPr>
      <w:r w:rsidRPr="00B52BD4">
        <w:rPr>
          <w:i/>
          <w:iCs/>
          <w:color w:val="000000" w:themeColor="text1"/>
        </w:rPr>
        <w:t>Final Examination</w:t>
      </w:r>
    </w:p>
    <w:p w14:paraId="4450A824" w14:textId="22E93606" w:rsidR="00534549" w:rsidRPr="00534549" w:rsidRDefault="00E51661" w:rsidP="00534549">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1"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59688A14" w14:textId="77777777" w:rsidR="00FF3C4E" w:rsidRDefault="00FF3C4E" w:rsidP="00CA408D">
      <w:pPr>
        <w:rPr>
          <w:color w:val="000000" w:themeColor="text1"/>
        </w:rPr>
      </w:pPr>
    </w:p>
    <w:p w14:paraId="56F495F1" w14:textId="4EB9C0C7" w:rsidR="00FF3C4E" w:rsidRDefault="00FF3C4E" w:rsidP="00FF3C4E">
      <w:pPr>
        <w:rPr>
          <w:b/>
          <w:bCs/>
        </w:rPr>
      </w:pPr>
      <w:r>
        <w:rPr>
          <w:b/>
          <w:bCs/>
        </w:rPr>
        <w:t>Essential Learning Requirements</w:t>
      </w:r>
    </w:p>
    <w:p w14:paraId="0029152C" w14:textId="04DA6D96" w:rsidR="00FF3C4E" w:rsidRPr="00CA408D" w:rsidRDefault="00FF3C4E" w:rsidP="00FF3C4E">
      <w:pPr>
        <w:rPr>
          <w:bCs/>
          <w:color w:val="007F00"/>
        </w:rPr>
      </w:pPr>
      <w:r>
        <w:rPr>
          <w:color w:val="000000" w:themeColor="text1"/>
        </w:rPr>
        <w:t>Even when Academic Considerations are granted</w:t>
      </w:r>
      <w:r w:rsidR="00B018DB">
        <w:rPr>
          <w:color w:val="000000" w:themeColor="text1"/>
        </w:rPr>
        <w:t xml:space="preserve"> for missed coursework</w:t>
      </w:r>
      <w:r>
        <w:rPr>
          <w:color w:val="000000" w:themeColor="text1"/>
        </w:rPr>
        <w:t xml:space="preserve">, the following are deemed essential to earn a passing grade. </w:t>
      </w:r>
      <w:r>
        <w:rPr>
          <w:b/>
          <w:bCs/>
        </w:rPr>
        <w:t xml:space="preserve"> </w:t>
      </w:r>
    </w:p>
    <w:p w14:paraId="253ABBBA" w14:textId="3A5E0678" w:rsidR="00FF3C4E" w:rsidRPr="00B52BD4" w:rsidRDefault="0059488F" w:rsidP="0059488F">
      <w:pPr>
        <w:pStyle w:val="ListParagraph"/>
        <w:numPr>
          <w:ilvl w:val="0"/>
          <w:numId w:val="6"/>
        </w:numPr>
        <w:rPr>
          <w:rFonts w:ascii="Times New Roman" w:hAnsi="Times New Roman" w:cs="Times New Roman"/>
          <w:color w:val="000000" w:themeColor="text1"/>
        </w:rPr>
      </w:pPr>
      <w:r w:rsidRPr="00B52BD4">
        <w:rPr>
          <w:rFonts w:ascii="Times New Roman" w:hAnsi="Times New Roman" w:cs="Times New Roman"/>
          <w:color w:val="000000" w:themeColor="text1"/>
        </w:rPr>
        <w:t>A minimum grade of 40% on the final exam. If this requirement is not met, the final grade cannot exceed 49%.</w:t>
      </w:r>
    </w:p>
    <w:p w14:paraId="42FB764E" w14:textId="77777777" w:rsidR="0059488F" w:rsidRPr="0059488F" w:rsidRDefault="0059488F" w:rsidP="0059488F">
      <w:pPr>
        <w:rPr>
          <w:color w:val="000000" w:themeColor="text1"/>
        </w:rPr>
      </w:pPr>
    </w:p>
    <w:p w14:paraId="288CAB97" w14:textId="0D90E371" w:rsidR="0025296D" w:rsidRPr="00657692" w:rsidRDefault="00A915C7" w:rsidP="00CA408D">
      <w:pPr>
        <w:rPr>
          <w:b/>
          <w:bCs/>
          <w:color w:val="000000" w:themeColor="text1"/>
        </w:rPr>
      </w:pPr>
      <w:r>
        <w:rPr>
          <w:b/>
          <w:bCs/>
          <w:color w:val="000000" w:themeColor="text1"/>
        </w:rPr>
        <w:t>Coursework with Assessment Flexibility</w:t>
      </w:r>
    </w:p>
    <w:p w14:paraId="48A8F774" w14:textId="1B370FD3" w:rsidR="00A915C7" w:rsidRDefault="00A915C7" w:rsidP="00CA408D">
      <w:pPr>
        <w:rPr>
          <w:color w:val="000000" w:themeColor="text1"/>
        </w:rPr>
      </w:pPr>
      <w:r>
        <w:rPr>
          <w:color w:val="000000" w:themeColor="text1"/>
        </w:rPr>
        <w:t>By policy, instructors may deny Academic Consideration</w:t>
      </w:r>
      <w:r w:rsidR="00B1296A">
        <w:rPr>
          <w:color w:val="000000" w:themeColor="text1"/>
        </w:rPr>
        <w:t xml:space="preserve"> requests</w:t>
      </w:r>
      <w:r>
        <w:rPr>
          <w:color w:val="000000" w:themeColor="text1"/>
        </w:rPr>
        <w:t xml:space="preserve"> for the following assessments with built-in flexibility:</w:t>
      </w:r>
    </w:p>
    <w:p w14:paraId="68BA5354" w14:textId="77777777" w:rsidR="00A915C7" w:rsidRDefault="00A915C7" w:rsidP="00CA408D">
      <w:pPr>
        <w:rPr>
          <w:color w:val="000000" w:themeColor="text1"/>
        </w:rPr>
      </w:pPr>
    </w:p>
    <w:p w14:paraId="0A721EB3" w14:textId="77777777" w:rsidR="00481B08" w:rsidRPr="00924786" w:rsidRDefault="00481B08" w:rsidP="00481B08">
      <w:pPr>
        <w:ind w:left="360"/>
        <w:rPr>
          <w:color w:val="000000" w:themeColor="text1"/>
        </w:rPr>
      </w:pPr>
      <w:r w:rsidRPr="00B52BD4">
        <w:rPr>
          <w:i/>
          <w:iCs/>
          <w:color w:val="000000" w:themeColor="text1"/>
        </w:rPr>
        <w:t>Midterm Examinations:</w:t>
      </w:r>
      <w:r>
        <w:rPr>
          <w:color w:val="007F00"/>
        </w:rPr>
        <w:t xml:space="preserve"> </w:t>
      </w:r>
      <w:r>
        <w:rPr>
          <w:color w:val="000000" w:themeColor="text1"/>
        </w:rPr>
        <w:t xml:space="preserve">Each student will have their midterm examination grades calculated as </w:t>
      </w:r>
      <w:r>
        <w:t>max(Midterm XX grade, Final exam grade). Should extenuating circumstances arise, students do not need to request Academic Consideration for either of the two midterms.</w:t>
      </w:r>
    </w:p>
    <w:p w14:paraId="2F7B340D" w14:textId="6099E630" w:rsidR="003C6E2C" w:rsidRDefault="003C6E2C" w:rsidP="003C6E2C">
      <w:pPr>
        <w:rPr>
          <w:b/>
        </w:rPr>
      </w:pPr>
    </w:p>
    <w:p w14:paraId="3235C987" w14:textId="6D109C32"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2"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3"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lastRenderedPageBreak/>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4"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5"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6"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7"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18" w:history="1">
        <w:r w:rsidRPr="007C4AD3">
          <w:rPr>
            <w:rStyle w:val="Hyperlink"/>
          </w:rPr>
          <w:t>https://uwo.ca/univsec//pdf/academic_policies/appeals/undergrad_requests_for_relief_procedure.pdf</w:t>
        </w:r>
      </w:hyperlink>
      <w:r>
        <w:t xml:space="preserve"> </w:t>
      </w:r>
    </w:p>
    <w:p w14:paraId="653A236E" w14:textId="77777777" w:rsidR="00FA2D05" w:rsidRDefault="00FA2D05" w:rsidP="003C6E2C"/>
    <w:p w14:paraId="1FD94F08" w14:textId="65AED77F"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19"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0" w:history="1">
        <w:r w:rsidRPr="007C4AD3">
          <w:rPr>
            <w:rStyle w:val="Hyperlink"/>
          </w:rPr>
          <w:t>https://uwo.ca/univsec//pdf/academic_policies/appeals/undergrad_scholastic_offence_procedure.pdf</w:t>
        </w:r>
      </w:hyperlink>
    </w:p>
    <w:p w14:paraId="306CD16F" w14:textId="77777777" w:rsidR="00DA492E" w:rsidRDefault="00DA492E" w:rsidP="00A84E86">
      <w:pPr>
        <w:rPr>
          <w:b/>
          <w:bCs/>
        </w:rPr>
      </w:pPr>
    </w:p>
    <w:p w14:paraId="3C4B083F" w14:textId="4DAE8DBE" w:rsidR="00A84E86" w:rsidRPr="00A84E86" w:rsidRDefault="00A84E86" w:rsidP="00A84E86">
      <w:r w:rsidRPr="00A84E86">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possession of unauthorized electronic devices during any in-person assessment (such as tests, midterms, and final examinations) is strictly prohibited. This includes, but is not limited to: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483CFCA9" w:rsidR="00A84E86" w:rsidRPr="00A84E86" w:rsidRDefault="00A84E86" w:rsidP="00A84E86">
      <w:pPr>
        <w:rPr>
          <w:color w:val="000000" w:themeColor="text1"/>
        </w:rPr>
      </w:pPr>
      <w:r w:rsidRPr="00A84E86">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lastRenderedPageBreak/>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6D3C6450" w14:textId="2C4FB06C" w:rsidR="00B5755B" w:rsidRPr="00AD70A6" w:rsidRDefault="00B5755B" w:rsidP="003C6E2C">
      <w:pPr>
        <w:rPr>
          <w:color w:val="000000" w:themeColor="text1"/>
        </w:rPr>
      </w:pPr>
    </w:p>
    <w:p w14:paraId="3CA7FFA5" w14:textId="231E50E6" w:rsidR="003A4361" w:rsidRPr="003A4361" w:rsidRDefault="0059488F" w:rsidP="003A4361">
      <w:pPr>
        <w:spacing w:after="120"/>
        <w:rPr>
          <w:bCs/>
          <w:color w:val="000000" w:themeColor="text1"/>
        </w:rPr>
      </w:pPr>
      <w:r w:rsidRPr="0059488F">
        <w:rPr>
          <w:bCs/>
          <w:color w:val="000000" w:themeColor="text1"/>
        </w:rPr>
        <w:t xml:space="preserve">In the </w:t>
      </w:r>
      <w:r>
        <w:rPr>
          <w:bCs/>
          <w:color w:val="000000" w:themeColor="text1"/>
        </w:rPr>
        <w:t>case</w:t>
      </w:r>
      <w:r w:rsidRPr="0059488F">
        <w:rPr>
          <w:bCs/>
          <w:color w:val="000000" w:themeColor="text1"/>
        </w:rPr>
        <w:t xml:space="preserve"> the course is moved online, tests</w:t>
      </w:r>
      <w:r w:rsidR="003A4361" w:rsidRPr="0059488F">
        <w:rPr>
          <w:bCs/>
          <w:color w:val="000000" w:themeColor="text1"/>
        </w:rPr>
        <w:t xml:space="preserve"> and </w:t>
      </w:r>
      <w:r w:rsidR="003A4361" w:rsidRPr="003A4361">
        <w:rPr>
          <w:bCs/>
          <w:color w:val="000000" w:themeColor="text1"/>
        </w:rPr>
        <w:t xml:space="preserve">examinations in this course will be conducted using a remote proctoring service. </w:t>
      </w:r>
      <w:r w:rsidR="009C1E92">
        <w:rPr>
          <w:bCs/>
          <w:color w:val="000000" w:themeColor="text1"/>
        </w:rPr>
        <w:t xml:space="preserve"> </w:t>
      </w:r>
      <w:r w:rsidR="003A4361" w:rsidRPr="003A4361">
        <w:rPr>
          <w:bCs/>
          <w:color w:val="000000" w:themeColor="text1"/>
        </w:rPr>
        <w:t>By taking this course, you are consenting to the use of this software and acknowledge that you will be required to provide </w:t>
      </w:r>
      <w:r w:rsidR="003A4361" w:rsidRPr="003A4361">
        <w:rPr>
          <w:b/>
          <w:bCs/>
          <w:color w:val="000000" w:themeColor="text1"/>
        </w:rPr>
        <w:t>personal information</w:t>
      </w:r>
      <w:r w:rsidR="003A4361" w:rsidRPr="003A4361">
        <w:rPr>
          <w:bCs/>
          <w:color w:val="000000" w:themeColor="text1"/>
        </w:rPr>
        <w:t> (including some biometric data) and the session will be </w:t>
      </w:r>
      <w:r w:rsidR="003A4361" w:rsidRPr="003A4361">
        <w:rPr>
          <w:b/>
          <w:bCs/>
          <w:color w:val="000000" w:themeColor="text1"/>
        </w:rPr>
        <w:t>recorded</w:t>
      </w:r>
      <w:r w:rsidR="003A4361" w:rsidRPr="003A4361">
        <w:rPr>
          <w:bCs/>
          <w:color w:val="000000" w:themeColor="text1"/>
        </w:rPr>
        <w:t>.</w:t>
      </w:r>
      <w:r w:rsidR="009C1E92">
        <w:rPr>
          <w:bCs/>
          <w:color w:val="000000" w:themeColor="text1"/>
        </w:rPr>
        <w:t xml:space="preserve">  </w:t>
      </w:r>
      <w:r w:rsidR="003A4361" w:rsidRPr="003A4361">
        <w:rPr>
          <w:bCs/>
          <w:color w:val="000000" w:themeColor="text1"/>
        </w:rPr>
        <w:t xml:space="preserve">Completion of this course will require you to have a reliable internet connection and a device that meets the technical requirements for this service. </w:t>
      </w:r>
      <w:r w:rsidR="009C1E92">
        <w:rPr>
          <w:bCs/>
          <w:color w:val="000000" w:themeColor="text1"/>
        </w:rPr>
        <w:t xml:space="preserve"> </w:t>
      </w:r>
      <w:r w:rsidR="003A4361" w:rsidRPr="003A4361">
        <w:rPr>
          <w:bCs/>
          <w:color w:val="000000" w:themeColor="text1"/>
        </w:rPr>
        <w:t>More information about this remote proctoring service, including technical requirements, is available on Western’s Remote Proctoring website at:</w:t>
      </w:r>
    </w:p>
    <w:p w14:paraId="14073104" w14:textId="678363B6" w:rsidR="003A4361" w:rsidRPr="00266229" w:rsidRDefault="003A4361" w:rsidP="003A4361">
      <w:pPr>
        <w:ind w:left="360"/>
        <w:rPr>
          <w:bCs/>
          <w:color w:val="000000" w:themeColor="text1"/>
        </w:rPr>
      </w:pPr>
      <w:hyperlink r:id="rId21" w:history="1">
        <w:r w:rsidRPr="00B52429">
          <w:rPr>
            <w:rStyle w:val="Hyperlink"/>
            <w:bCs/>
          </w:rPr>
          <w:t>https://remoteproctoring.uwo.ca</w:t>
        </w:r>
      </w:hyperlink>
      <w:r w:rsidRPr="00266229">
        <w:rPr>
          <w:bCs/>
          <w:color w:val="000000" w:themeColor="text1"/>
        </w:rPr>
        <w:t>.</w:t>
      </w:r>
    </w:p>
    <w:p w14:paraId="77E151E2" w14:textId="77777777" w:rsidR="0018608B" w:rsidRPr="003C6E2C" w:rsidRDefault="0018608B" w:rsidP="003C6E2C"/>
    <w:p w14:paraId="17051D86" w14:textId="422A606D" w:rsidR="00A92B9B" w:rsidRPr="00E73DBD" w:rsidRDefault="00FA2D05" w:rsidP="00A92B9B">
      <w:pPr>
        <w:ind w:right="-20"/>
        <w:rPr>
          <w:rFonts w:eastAsia="Cambria"/>
        </w:rPr>
      </w:pPr>
      <w:r>
        <w:rPr>
          <w:rFonts w:eastAsia="Cambria"/>
          <w:b/>
          <w:bCs/>
          <w:w w:val="105"/>
        </w:rPr>
        <w:t xml:space="preserve">6.5 </w:t>
      </w:r>
      <w:r w:rsidR="00A92B9B">
        <w:rPr>
          <w:rFonts w:eastAsia="Cambria"/>
          <w:b/>
          <w:bCs/>
          <w:w w:val="105"/>
        </w:rPr>
        <w:t>Support Services</w:t>
      </w:r>
    </w:p>
    <w:p w14:paraId="3F88404C" w14:textId="77777777" w:rsidR="0059488F" w:rsidRDefault="0059488F" w:rsidP="00784562">
      <w:pPr>
        <w:rPr>
          <w:color w:val="FF0000"/>
        </w:rPr>
      </w:pPr>
    </w:p>
    <w:p w14:paraId="48C03F96" w14:textId="5C4AE035" w:rsidR="00C41206" w:rsidRDefault="00C41206" w:rsidP="00784562">
      <w:r>
        <w:t xml:space="preserve">Please visit the </w:t>
      </w:r>
      <w:r w:rsidRPr="00C41206">
        <w:t xml:space="preserve">Science &amp; Basic Medical Sciences Academic </w:t>
      </w:r>
      <w:r w:rsidR="001D554E">
        <w:t>Advising</w:t>
      </w:r>
      <w:r>
        <w:t xml:space="preserve"> webpage for information on add</w:t>
      </w:r>
      <w:r w:rsidR="00DF46AA">
        <w:t>ing</w:t>
      </w:r>
      <w:r>
        <w:t>/drop</w:t>
      </w:r>
      <w:r w:rsidR="00DF46AA">
        <w:t>ping</w:t>
      </w:r>
      <w:r>
        <w:t xml:space="preserve"> courses, academic considerations for absences, </w:t>
      </w:r>
      <w:r w:rsidR="0051421C">
        <w:t>requests for relief</w:t>
      </w:r>
      <w:r>
        <w:t>, exam conflicts, and many other academic</w:t>
      </w:r>
      <w:r w:rsidR="00B82F2C">
        <w:t>-</w:t>
      </w:r>
      <w:r>
        <w:t xml:space="preserve">related matters: </w:t>
      </w:r>
      <w:hyperlink r:id="rId22" w:history="1">
        <w:r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3"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464E29C6"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4"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3FA57C74" w:rsidR="004F11B9" w:rsidRDefault="00784562" w:rsidP="004F11B9">
      <w:pPr>
        <w:spacing w:after="120"/>
      </w:pPr>
      <w:r w:rsidRPr="00784562">
        <w:t xml:space="preserve">Please contact the course instructor if you require lecture or printed material in an alternate format or if any other arrangements can make this course more accessible to you. </w:t>
      </w:r>
      <w:r w:rsidR="00DF46AA">
        <w:t xml:space="preserve"> </w:t>
      </w:r>
      <w:r w:rsidR="0051421C">
        <w:t>If you have any questions regarding accommodations, y</w:t>
      </w:r>
      <w:r w:rsidRPr="00784562">
        <w:t xml:space="preserve">ou may also wish to contact </w:t>
      </w:r>
      <w:r w:rsidR="00121B8A">
        <w:t>Accessible Education</w:t>
      </w:r>
      <w:r w:rsidR="003A1E08">
        <w:t xml:space="preserve"> at</w:t>
      </w:r>
    </w:p>
    <w:p w14:paraId="2B5BDE69" w14:textId="77777777" w:rsidR="0051421C" w:rsidRDefault="004F11B9" w:rsidP="0051421C">
      <w:pPr>
        <w:spacing w:after="120"/>
        <w:ind w:left="360"/>
        <w:rPr>
          <w:color w:val="0000FF"/>
        </w:rPr>
      </w:pPr>
      <w:hyperlink r:id="rId25" w:history="1">
        <w:r w:rsidRPr="00DE03EB">
          <w:rPr>
            <w:rStyle w:val="Hyperlink"/>
          </w:rPr>
          <w:t>http://academicsupport.uwo.ca/accessible_education/index.html</w:t>
        </w:r>
      </w:hyperlink>
    </w:p>
    <w:p w14:paraId="25CF6DAC" w14:textId="4AA43AB8" w:rsidR="00E170A0" w:rsidRDefault="0051421C" w:rsidP="00A05556">
      <w:r>
        <w:rPr>
          <w:color w:val="FF0000"/>
        </w:rPr>
        <w:br/>
      </w:r>
      <w:r w:rsidR="00E170A0" w:rsidRPr="003C6E2C">
        <w:t xml:space="preserve">Learning-skills counsellors at </w:t>
      </w:r>
      <w:r w:rsidR="00E40E2C">
        <w:t>Learning Development and Success</w:t>
      </w:r>
      <w:r w:rsidR="00E170A0" w:rsidRPr="003C6E2C">
        <w:t xml:space="preserve"> (</w:t>
      </w:r>
      <w:hyperlink r:id="rId26" w:history="1">
        <w:r w:rsidR="00A411D6" w:rsidRPr="00DE03EB">
          <w:rPr>
            <w:rStyle w:val="Hyperlink"/>
          </w:rPr>
          <w:t>https://learning.uwo.ca</w:t>
        </w:r>
      </w:hyperlink>
      <w:r w:rsidR="00E170A0" w:rsidRPr="003C6E2C">
        <w:t xml:space="preserve">) are ready to help you improve your learning skills. </w:t>
      </w:r>
      <w:r w:rsidR="00E170A0">
        <w:t xml:space="preserve"> </w:t>
      </w:r>
      <w:r w:rsidR="00E170A0" w:rsidRPr="003C6E2C">
        <w:t>They offer presentations on strategies for improving time management, multiple-choice exam preparation/writing, textbook reading, and more.</w:t>
      </w:r>
      <w:r w:rsidR="00E170A0">
        <w:t xml:space="preserve"> </w:t>
      </w:r>
      <w:r w:rsidR="00E170A0" w:rsidRPr="003C6E2C">
        <w:t xml:space="preserve"> Individual support is offered throughout the Fall/Winter terms in the drop-in Learning Help Centre, and year-round through individual counselling.</w:t>
      </w:r>
    </w:p>
    <w:p w14:paraId="770400E4" w14:textId="77777777" w:rsidR="00A05556" w:rsidRPr="0051421C" w:rsidRDefault="00A05556" w:rsidP="00A05556">
      <w:pPr>
        <w:rPr>
          <w:color w:val="0000FF"/>
        </w:rPr>
      </w:pPr>
    </w:p>
    <w:p w14:paraId="2E8354A4" w14:textId="38093A37" w:rsidR="003C6E2C" w:rsidRDefault="003C6E2C" w:rsidP="007A071F">
      <w:pPr>
        <w:rPr>
          <w:color w:val="000000" w:themeColor="text1"/>
        </w:rPr>
      </w:pPr>
      <w:r w:rsidRPr="003C6E2C">
        <w:t xml:space="preserve">Additional student-run support services are offered by the USC, </w:t>
      </w:r>
      <w:r w:rsidR="007A071F" w:rsidRPr="007A071F">
        <w:rPr>
          <w:color w:val="0000FF"/>
        </w:rPr>
        <w:t> </w:t>
      </w:r>
      <w:hyperlink r:id="rId27" w:history="1">
        <w:r w:rsidR="0044775F" w:rsidRPr="0044775F">
          <w:rPr>
            <w:rStyle w:val="Hyperlink"/>
            <w:lang w:val="en-US"/>
          </w:rPr>
          <w:t>https://westernusc.ca/services/</w:t>
        </w:r>
      </w:hyperlink>
      <w:r w:rsidRPr="00C72B92">
        <w:rPr>
          <w:color w:val="000000" w:themeColor="text1"/>
        </w:rPr>
        <w:t>.</w:t>
      </w:r>
    </w:p>
    <w:p w14:paraId="1AF7436E" w14:textId="77777777" w:rsidR="00A3467E" w:rsidRDefault="00A3467E" w:rsidP="007A071F">
      <w:pPr>
        <w:rPr>
          <w:color w:val="000000" w:themeColor="text1"/>
        </w:rPr>
      </w:pPr>
    </w:p>
    <w:p w14:paraId="08912A2B" w14:textId="77777777" w:rsidR="00A3467E" w:rsidRDefault="00A3467E" w:rsidP="00A3467E">
      <w:pPr>
        <w:rPr>
          <w:b/>
          <w:bCs/>
          <w:sz w:val="36"/>
          <w:szCs w:val="36"/>
        </w:rPr>
      </w:pPr>
      <w:r>
        <w:rPr>
          <w:b/>
          <w:bCs/>
          <w:sz w:val="36"/>
          <w:szCs w:val="36"/>
        </w:rPr>
        <w:t>7</w:t>
      </w:r>
      <w:r w:rsidRPr="007169B1">
        <w:rPr>
          <w:b/>
          <w:bCs/>
          <w:sz w:val="36"/>
          <w:szCs w:val="36"/>
        </w:rPr>
        <w:t xml:space="preserve">. </w:t>
      </w:r>
      <w:r>
        <w:rPr>
          <w:b/>
          <w:bCs/>
          <w:sz w:val="36"/>
          <w:szCs w:val="36"/>
        </w:rPr>
        <w:t>Course Activities</w:t>
      </w:r>
    </w:p>
    <w:p w14:paraId="440B70EA" w14:textId="77777777" w:rsidR="00A3467E" w:rsidRDefault="00A3467E" w:rsidP="00A3467E">
      <w:pPr>
        <w:rPr>
          <w:b/>
          <w:bCs/>
          <w:sz w:val="36"/>
          <w:szCs w:val="36"/>
        </w:rPr>
      </w:pPr>
    </w:p>
    <w:p w14:paraId="05F7A1CF" w14:textId="77777777" w:rsidR="00A3467E" w:rsidRDefault="00A3467E" w:rsidP="00A3467E">
      <w:pPr>
        <w:rPr>
          <w:b/>
          <w:bCs/>
        </w:rPr>
      </w:pPr>
      <w:r>
        <w:rPr>
          <w:b/>
          <w:bCs/>
        </w:rPr>
        <w:t>Lectures</w:t>
      </w:r>
    </w:p>
    <w:p w14:paraId="1368E113" w14:textId="52698F78" w:rsidR="00A3467E" w:rsidRDefault="00A3467E" w:rsidP="00A3467E">
      <w:r>
        <w:lastRenderedPageBreak/>
        <w:t>There are three weekly lectures on Mondays, Wednesdays and Fridays from 1:30pm-2:20pm in SCC 2020. It is highly recommended that you attend classes and choose to participate during class by asking questions, answering questions I ask of the class, and attempting all exercises we cover in class. This class is taught in an active learning format, and the best results will come from your participation in the class activities. It is expected that you bring the course textbook/workbook in some format to each lecture as the course follows the class textbook/workbook.</w:t>
      </w:r>
    </w:p>
    <w:p w14:paraId="4AB0EC62" w14:textId="77777777" w:rsidR="00A3467E" w:rsidRDefault="00A3467E" w:rsidP="00A3467E">
      <w:pPr>
        <w:rPr>
          <w:b/>
          <w:bCs/>
        </w:rPr>
      </w:pPr>
    </w:p>
    <w:p w14:paraId="00693C87" w14:textId="77777777" w:rsidR="00A3467E" w:rsidRDefault="00A3467E" w:rsidP="00A3467E">
      <w:pPr>
        <w:rPr>
          <w:b/>
          <w:bCs/>
        </w:rPr>
      </w:pPr>
      <w:r>
        <w:rPr>
          <w:b/>
          <w:bCs/>
        </w:rPr>
        <w:t>Homework</w:t>
      </w:r>
    </w:p>
    <w:p w14:paraId="0BBD6668" w14:textId="6B6F5A82" w:rsidR="00A3467E" w:rsidRPr="009F56C9" w:rsidRDefault="00A3467E" w:rsidP="00A3467E">
      <w:r>
        <w:t xml:space="preserve">There will be suggested exercises recommended from the textbook which correspond to the class material. These exercises are posted on our tentative course schedule under Section 3 of this syllabus, and the tentative course schedule with the homework exercises will also be posted on our OWL website. It is highly recommended that you complete each of the recommended exercises and write up the solutions to these exercises as if you were going to submit them for credit. </w:t>
      </w:r>
    </w:p>
    <w:p w14:paraId="052EC030" w14:textId="77777777" w:rsidR="00A3467E" w:rsidRDefault="00A3467E" w:rsidP="00A3467E">
      <w:pPr>
        <w:rPr>
          <w:b/>
          <w:bCs/>
        </w:rPr>
      </w:pPr>
    </w:p>
    <w:p w14:paraId="6D8FA85C" w14:textId="77777777" w:rsidR="00A3467E" w:rsidRDefault="00A3467E" w:rsidP="00A3467E">
      <w:pPr>
        <w:rPr>
          <w:b/>
          <w:bCs/>
        </w:rPr>
      </w:pPr>
      <w:r>
        <w:rPr>
          <w:b/>
          <w:bCs/>
        </w:rPr>
        <w:t>Midterms</w:t>
      </w:r>
    </w:p>
    <w:p w14:paraId="3B3AB0BB" w14:textId="052AD530" w:rsidR="00A3467E" w:rsidRDefault="00A3467E" w:rsidP="00A3467E">
      <w:pPr>
        <w:rPr>
          <w:b/>
          <w:bCs/>
        </w:rPr>
      </w:pPr>
      <w:r>
        <w:t xml:space="preserve">The midterm tests will be during class time on </w:t>
      </w:r>
      <w:r>
        <w:rPr>
          <w:bCs/>
        </w:rPr>
        <w:t xml:space="preserve">February 6 and March </w:t>
      </w:r>
      <w:r w:rsidR="00165710">
        <w:rPr>
          <w:bCs/>
        </w:rPr>
        <w:t>18</w:t>
      </w:r>
      <w:r>
        <w:rPr>
          <w:bCs/>
        </w:rPr>
        <w:t xml:space="preserve"> </w:t>
      </w:r>
      <w:r>
        <w:t>and each will be 50 minutes in length. These will be closed book midterms, and while cumulative, will be heavily focused on the material leading up to the midterm. No unauthorized aids, including any electronic devices, will be permitted during either of the midterms. We note that there are no makeup midterms as each midterm is calculated as max(Midterm XX grade, Final exam grade).</w:t>
      </w:r>
    </w:p>
    <w:p w14:paraId="559AD192" w14:textId="77777777" w:rsidR="00A3467E" w:rsidRDefault="00A3467E" w:rsidP="00A3467E">
      <w:pPr>
        <w:rPr>
          <w:b/>
          <w:bCs/>
        </w:rPr>
      </w:pPr>
    </w:p>
    <w:p w14:paraId="2F66AD80" w14:textId="77777777" w:rsidR="00A3467E" w:rsidRDefault="00A3467E" w:rsidP="00A3467E">
      <w:pPr>
        <w:rPr>
          <w:b/>
          <w:bCs/>
        </w:rPr>
      </w:pPr>
      <w:r>
        <w:rPr>
          <w:b/>
          <w:bCs/>
        </w:rPr>
        <w:t>Final Exam</w:t>
      </w:r>
    </w:p>
    <w:p w14:paraId="111ACAB7" w14:textId="77777777" w:rsidR="00A3467E" w:rsidRDefault="00A3467E" w:rsidP="00A3467E">
      <w:r>
        <w:t>The final exam will be during the final exam period. The exact date and time will be made available later on in the semester. This will be a closed book final exam, and no unauthorized aids, including any electronic devices, will be permitted during either of the midterms. The final exam will be cumulative, and more information regarding the final exam will be made available closer to the final exam date. A student who misses the final exam due to an illness or other verified reason must follow the instructions under “Missing a Course Assessment” in this syllabus.</w:t>
      </w:r>
    </w:p>
    <w:p w14:paraId="79DC8BE4" w14:textId="77777777" w:rsidR="00B662CB" w:rsidRDefault="00B662CB" w:rsidP="00A3467E"/>
    <w:p w14:paraId="330CD30D" w14:textId="1DBC5074" w:rsidR="00B662CB" w:rsidRPr="00B662CB" w:rsidRDefault="00B662CB" w:rsidP="00A3467E">
      <w:pPr>
        <w:rPr>
          <w:b/>
          <w:bCs/>
        </w:rPr>
      </w:pPr>
      <w:r w:rsidRPr="00B662CB">
        <w:rPr>
          <w:b/>
          <w:bCs/>
        </w:rPr>
        <w:t>Participation</w:t>
      </w:r>
    </w:p>
    <w:p w14:paraId="7F70A9A8" w14:textId="56B73B28" w:rsidR="00B662CB" w:rsidRDefault="00B662CB" w:rsidP="00A3467E">
      <w:r>
        <w:t>It is expected that you come to class and tutorials ready to work. Additionally, it is expected that you put in an honest effort trying each of the questions and work together with your peers.</w:t>
      </w:r>
      <w:r w:rsidR="00DA4B90">
        <w:t xml:space="preserve"> Raising your hands to ask questions, or to answer questions, additionally counts towards this grade.</w:t>
      </w:r>
      <w:r>
        <w:t xml:space="preserve"> </w:t>
      </w:r>
      <w:r w:rsidR="00DA4B90">
        <w:t>Regular participation and attendance for lectures and office hours makes up the majority of this grade</w:t>
      </w:r>
      <w:r>
        <w:t>.</w:t>
      </w:r>
      <w:r w:rsidR="00DA4B90">
        <w:t xml:space="preserve"> Students can miss up to 6 lectures and 2 tutorials without this having an effect on their participation grades.</w:t>
      </w:r>
    </w:p>
    <w:p w14:paraId="0B019555" w14:textId="77777777" w:rsidR="00A3467E" w:rsidRDefault="00A3467E" w:rsidP="00A3467E"/>
    <w:p w14:paraId="20E6EB7E" w14:textId="77777777" w:rsidR="00A3467E" w:rsidRDefault="00A3467E" w:rsidP="00A3467E">
      <w:pPr>
        <w:rPr>
          <w:b/>
          <w:bCs/>
        </w:rPr>
      </w:pPr>
      <w:r>
        <w:rPr>
          <w:b/>
          <w:bCs/>
        </w:rPr>
        <w:t>Office Hours</w:t>
      </w:r>
    </w:p>
    <w:p w14:paraId="3273D609" w14:textId="49FE8356" w:rsidR="00A3467E" w:rsidRDefault="00A3467E" w:rsidP="00A3467E">
      <w:r>
        <w:t>The course instructor will hold one hour of office hours per week from 10:30-11:20pm in MC280. More office hours will be announced at the start of the semester. If you are unable to attend these office hours, please email me to set up an individual appointment. While you are not required to attend office hours, it is an excellent opportunity to ask questions or ask for clarifications of the course work. Students who attend office hours tend to do the best, and it is important to clarify any difficulties you’re having as they come up. In addition, this helps to give me the opportunity to get to know you!</w:t>
      </w:r>
    </w:p>
    <w:p w14:paraId="4BDF7F55" w14:textId="77777777" w:rsidR="00A3467E" w:rsidRDefault="00A3467E" w:rsidP="00A3467E"/>
    <w:p w14:paraId="5824CA33" w14:textId="77777777" w:rsidR="00A3467E" w:rsidRDefault="00A3467E" w:rsidP="00A3467E">
      <w:pPr>
        <w:rPr>
          <w:b/>
          <w:bCs/>
        </w:rPr>
      </w:pPr>
      <w:r>
        <w:rPr>
          <w:b/>
          <w:bCs/>
        </w:rPr>
        <w:t>Math-Physics Accelerator Help Center</w:t>
      </w:r>
    </w:p>
    <w:p w14:paraId="166DFD11" w14:textId="77777777" w:rsidR="00A3467E" w:rsidRDefault="00A3467E" w:rsidP="00A3467E">
      <w:r>
        <w:t>The Math-Physics Accelerator Help Center is an invaluable resource to students studying mathematics or physics. If you are struggling with the material in this course, please consider a visit to the Math-Physics Accelerator Help Center to chat with some of our knowledgeable teaching assistants. The calendar for the Math-Physics Accelerator Help Center is found at the following link:</w:t>
      </w:r>
    </w:p>
    <w:p w14:paraId="1492364B" w14:textId="77777777" w:rsidR="00A3467E" w:rsidRPr="00C96972" w:rsidRDefault="00A3467E" w:rsidP="00A3467E">
      <w:hyperlink r:id="rId28" w:history="1">
        <w:r w:rsidRPr="00C96972">
          <w:rPr>
            <w:rStyle w:val="Hyperlink"/>
          </w:rPr>
          <w:t>https://physics.uwo.ca/undergraduate/current_students/mathphysics_accelerator.html</w:t>
        </w:r>
      </w:hyperlink>
    </w:p>
    <w:p w14:paraId="023D667B" w14:textId="77777777" w:rsidR="00A3467E" w:rsidRPr="007A071F" w:rsidRDefault="00A3467E" w:rsidP="007A071F">
      <w:pPr>
        <w:rPr>
          <w:color w:val="0000FF"/>
        </w:rPr>
      </w:pPr>
    </w:p>
    <w:p w14:paraId="115C88E5" w14:textId="196D70C0" w:rsidR="003545EC" w:rsidRDefault="004E3776" w:rsidP="00D06DE9">
      <w:r>
        <w:t xml:space="preserve"> </w:t>
      </w:r>
    </w:p>
    <w:sectPr w:rsidR="003545E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Times">
    <w:altName w:val="Times New Roman"/>
    <w:panose1 w:val="02020603050405020304"/>
    <w:charset w:val="00"/>
    <w:family w:val="roman"/>
    <w:pitch w:val="default"/>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CBE"/>
    <w:multiLevelType w:val="hybridMultilevel"/>
    <w:tmpl w:val="7206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DB7E3D"/>
    <w:multiLevelType w:val="hybridMultilevel"/>
    <w:tmpl w:val="7EDA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EF043E"/>
    <w:multiLevelType w:val="hybridMultilevel"/>
    <w:tmpl w:val="C7F23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E21FFB"/>
    <w:multiLevelType w:val="hybridMultilevel"/>
    <w:tmpl w:val="1E5A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2"/>
  </w:num>
  <w:num w:numId="2" w16cid:durableId="1050150174">
    <w:abstractNumId w:val="1"/>
  </w:num>
  <w:num w:numId="3" w16cid:durableId="1777098073">
    <w:abstractNumId w:val="4"/>
  </w:num>
  <w:num w:numId="4" w16cid:durableId="1437095626">
    <w:abstractNumId w:val="5"/>
  </w:num>
  <w:num w:numId="5" w16cid:durableId="2119106851">
    <w:abstractNumId w:val="6"/>
  </w:num>
  <w:num w:numId="6" w16cid:durableId="34358707">
    <w:abstractNumId w:val="3"/>
  </w:num>
  <w:num w:numId="7" w16cid:durableId="445348694">
    <w:abstractNumId w:val="7"/>
  </w:num>
  <w:num w:numId="8" w16cid:durableId="23339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2962"/>
    <w:rsid w:val="00027A96"/>
    <w:rsid w:val="000301D0"/>
    <w:rsid w:val="00032F18"/>
    <w:rsid w:val="000411FB"/>
    <w:rsid w:val="0005651E"/>
    <w:rsid w:val="00056864"/>
    <w:rsid w:val="00060716"/>
    <w:rsid w:val="00063B29"/>
    <w:rsid w:val="000776C9"/>
    <w:rsid w:val="00081B36"/>
    <w:rsid w:val="00083DAF"/>
    <w:rsid w:val="000908FC"/>
    <w:rsid w:val="00093243"/>
    <w:rsid w:val="00093D84"/>
    <w:rsid w:val="000A1F30"/>
    <w:rsid w:val="000B3A3B"/>
    <w:rsid w:val="000C6706"/>
    <w:rsid w:val="000D2A40"/>
    <w:rsid w:val="000D3A67"/>
    <w:rsid w:val="000D44D8"/>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5710"/>
    <w:rsid w:val="00166B59"/>
    <w:rsid w:val="00170BB2"/>
    <w:rsid w:val="00173CD4"/>
    <w:rsid w:val="00181B74"/>
    <w:rsid w:val="00184D30"/>
    <w:rsid w:val="0018608B"/>
    <w:rsid w:val="00187CAC"/>
    <w:rsid w:val="001908BC"/>
    <w:rsid w:val="001936E1"/>
    <w:rsid w:val="00193F63"/>
    <w:rsid w:val="001951E1"/>
    <w:rsid w:val="001A6DAD"/>
    <w:rsid w:val="001B0007"/>
    <w:rsid w:val="001B0513"/>
    <w:rsid w:val="001B3993"/>
    <w:rsid w:val="001C0BCA"/>
    <w:rsid w:val="001D26DE"/>
    <w:rsid w:val="001D554E"/>
    <w:rsid w:val="001E1463"/>
    <w:rsid w:val="001E2348"/>
    <w:rsid w:val="001F2777"/>
    <w:rsid w:val="001F4348"/>
    <w:rsid w:val="002065A1"/>
    <w:rsid w:val="00206FDB"/>
    <w:rsid w:val="00211599"/>
    <w:rsid w:val="0022363F"/>
    <w:rsid w:val="00232781"/>
    <w:rsid w:val="00235D36"/>
    <w:rsid w:val="00250041"/>
    <w:rsid w:val="002524CC"/>
    <w:rsid w:val="0025296D"/>
    <w:rsid w:val="00260F1C"/>
    <w:rsid w:val="00260FDD"/>
    <w:rsid w:val="00266229"/>
    <w:rsid w:val="00272969"/>
    <w:rsid w:val="002734A0"/>
    <w:rsid w:val="00274701"/>
    <w:rsid w:val="002771FD"/>
    <w:rsid w:val="002816A2"/>
    <w:rsid w:val="00282448"/>
    <w:rsid w:val="002835D6"/>
    <w:rsid w:val="00285E1F"/>
    <w:rsid w:val="00297CEC"/>
    <w:rsid w:val="002A04DD"/>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6122"/>
    <w:rsid w:val="0033431A"/>
    <w:rsid w:val="00344527"/>
    <w:rsid w:val="00344EAA"/>
    <w:rsid w:val="003545EC"/>
    <w:rsid w:val="00355D1E"/>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6AC7"/>
    <w:rsid w:val="0044775F"/>
    <w:rsid w:val="00455123"/>
    <w:rsid w:val="00470F3D"/>
    <w:rsid w:val="00475F65"/>
    <w:rsid w:val="00481B08"/>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41B1F"/>
    <w:rsid w:val="00542843"/>
    <w:rsid w:val="00544B45"/>
    <w:rsid w:val="00545F6F"/>
    <w:rsid w:val="00556ECC"/>
    <w:rsid w:val="0056647E"/>
    <w:rsid w:val="005773FF"/>
    <w:rsid w:val="00587074"/>
    <w:rsid w:val="00590A97"/>
    <w:rsid w:val="0059488F"/>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363A4"/>
    <w:rsid w:val="00637E77"/>
    <w:rsid w:val="006471DA"/>
    <w:rsid w:val="00657692"/>
    <w:rsid w:val="00681697"/>
    <w:rsid w:val="006861F6"/>
    <w:rsid w:val="006A17AD"/>
    <w:rsid w:val="006A4040"/>
    <w:rsid w:val="006B60A1"/>
    <w:rsid w:val="006D2876"/>
    <w:rsid w:val="006D28B8"/>
    <w:rsid w:val="006E2716"/>
    <w:rsid w:val="006E33A7"/>
    <w:rsid w:val="006E4F11"/>
    <w:rsid w:val="006F2006"/>
    <w:rsid w:val="006F72FE"/>
    <w:rsid w:val="00706AAD"/>
    <w:rsid w:val="007169B1"/>
    <w:rsid w:val="00723EDE"/>
    <w:rsid w:val="00724514"/>
    <w:rsid w:val="00727BBD"/>
    <w:rsid w:val="00741ED3"/>
    <w:rsid w:val="00752121"/>
    <w:rsid w:val="00760895"/>
    <w:rsid w:val="00761495"/>
    <w:rsid w:val="0076171B"/>
    <w:rsid w:val="007628C4"/>
    <w:rsid w:val="00764CC0"/>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45B86"/>
    <w:rsid w:val="00852477"/>
    <w:rsid w:val="00856E2B"/>
    <w:rsid w:val="0086315A"/>
    <w:rsid w:val="0086594E"/>
    <w:rsid w:val="00867AFD"/>
    <w:rsid w:val="008720B1"/>
    <w:rsid w:val="00873BD0"/>
    <w:rsid w:val="00886A2D"/>
    <w:rsid w:val="008A0453"/>
    <w:rsid w:val="008A2AAA"/>
    <w:rsid w:val="008A3113"/>
    <w:rsid w:val="008A3BC7"/>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5BE5"/>
    <w:rsid w:val="009761AD"/>
    <w:rsid w:val="00980096"/>
    <w:rsid w:val="009841DC"/>
    <w:rsid w:val="009926DB"/>
    <w:rsid w:val="00997EE3"/>
    <w:rsid w:val="009A1E1C"/>
    <w:rsid w:val="009A1ECF"/>
    <w:rsid w:val="009C1E92"/>
    <w:rsid w:val="009C7507"/>
    <w:rsid w:val="009D1ED0"/>
    <w:rsid w:val="009D2AC7"/>
    <w:rsid w:val="009D571D"/>
    <w:rsid w:val="009D7F1B"/>
    <w:rsid w:val="009E0FDD"/>
    <w:rsid w:val="009E5B29"/>
    <w:rsid w:val="009F15D3"/>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3467E"/>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5100"/>
    <w:rsid w:val="00AD70A6"/>
    <w:rsid w:val="00AE213B"/>
    <w:rsid w:val="00AF03C1"/>
    <w:rsid w:val="00AF1222"/>
    <w:rsid w:val="00AF5B18"/>
    <w:rsid w:val="00B018DB"/>
    <w:rsid w:val="00B01AE0"/>
    <w:rsid w:val="00B1296A"/>
    <w:rsid w:val="00B1618A"/>
    <w:rsid w:val="00B17CD5"/>
    <w:rsid w:val="00B22850"/>
    <w:rsid w:val="00B306BE"/>
    <w:rsid w:val="00B32443"/>
    <w:rsid w:val="00B37BB4"/>
    <w:rsid w:val="00B451DA"/>
    <w:rsid w:val="00B46247"/>
    <w:rsid w:val="00B52429"/>
    <w:rsid w:val="00B526D1"/>
    <w:rsid w:val="00B52BD4"/>
    <w:rsid w:val="00B5755B"/>
    <w:rsid w:val="00B62A2C"/>
    <w:rsid w:val="00B662CB"/>
    <w:rsid w:val="00B66E0A"/>
    <w:rsid w:val="00B70819"/>
    <w:rsid w:val="00B725A6"/>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5957"/>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A4B90"/>
    <w:rsid w:val="00DB4423"/>
    <w:rsid w:val="00DC3B74"/>
    <w:rsid w:val="00DC5FC7"/>
    <w:rsid w:val="00DD63C6"/>
    <w:rsid w:val="00DE03EB"/>
    <w:rsid w:val="00DE4ECE"/>
    <w:rsid w:val="00DE7906"/>
    <w:rsid w:val="00DF46AA"/>
    <w:rsid w:val="00DF64DD"/>
    <w:rsid w:val="00E10772"/>
    <w:rsid w:val="00E12209"/>
    <w:rsid w:val="00E170A0"/>
    <w:rsid w:val="00E32710"/>
    <w:rsid w:val="00E328FB"/>
    <w:rsid w:val="00E32B76"/>
    <w:rsid w:val="00E40E2C"/>
    <w:rsid w:val="00E47206"/>
    <w:rsid w:val="00E51661"/>
    <w:rsid w:val="00E541E0"/>
    <w:rsid w:val="00E54959"/>
    <w:rsid w:val="00E563ED"/>
    <w:rsid w:val="00E60EFF"/>
    <w:rsid w:val="00E65023"/>
    <w:rsid w:val="00E6583A"/>
    <w:rsid w:val="00E679E0"/>
    <w:rsid w:val="00E73DBD"/>
    <w:rsid w:val="00E747BB"/>
    <w:rsid w:val="00E84519"/>
    <w:rsid w:val="00E84F2E"/>
    <w:rsid w:val="00E85AA5"/>
    <w:rsid w:val="00E925CE"/>
    <w:rsid w:val="00EA5868"/>
    <w:rsid w:val="00EA7C54"/>
    <w:rsid w:val="00EB0085"/>
    <w:rsid w:val="00EB5A4E"/>
    <w:rsid w:val="00EB6248"/>
    <w:rsid w:val="00EB6FC6"/>
    <w:rsid w:val="00EC4A59"/>
    <w:rsid w:val="00EC4DCD"/>
    <w:rsid w:val="00EC6474"/>
    <w:rsid w:val="00EE69FD"/>
    <w:rsid w:val="00EF71E0"/>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9FD"/>
    <w:rsid w:val="00FB1A7F"/>
    <w:rsid w:val="00FB2A3C"/>
    <w:rsid w:val="00FC5AE5"/>
    <w:rsid w:val="00FD7980"/>
    <w:rsid w:val="00FE2186"/>
    <w:rsid w:val="00FE3703"/>
    <w:rsid w:val="00FF1510"/>
    <w:rsid w:val="00FF2AF4"/>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o.ca/univsec//pdf/academic_policies/appeals/academic_consideration_Sep24.pdf" TargetMode="External"/><Relationship Id="rId13" Type="http://schemas.openxmlformats.org/officeDocument/2006/relationships/hyperlink" Target="https://www.edi.uwo.ca" TargetMode="External"/><Relationship Id="rId18" Type="http://schemas.openxmlformats.org/officeDocument/2006/relationships/hyperlink" Target="https://uwo.ca/univsec//pdf/academic_policies/appeals/undergrad_requests_for_relief_procedure.pdf" TargetMode="External"/><Relationship Id="rId26" Type="http://schemas.openxmlformats.org/officeDocument/2006/relationships/hyperlink" Target="https://learning.uwo.ca/" TargetMode="External"/><Relationship Id="rId3" Type="http://schemas.openxmlformats.org/officeDocument/2006/relationships/settings" Target="settings.xml"/><Relationship Id="rId21" Type="http://schemas.openxmlformats.org/officeDocument/2006/relationships/hyperlink" Target="https://remoteproctoring.uwo.ca/" TargetMode="External"/><Relationship Id="rId7" Type="http://schemas.openxmlformats.org/officeDocument/2006/relationships/hyperlink" Target="https://brightspacehelp.uwo.ca/" TargetMode="External"/><Relationship Id="rId12" Type="http://schemas.openxmlformats.org/officeDocument/2006/relationships/hyperlink" Target="https://www.uwo.ca/univsec/pdf/academic_policies/appeals/accommodation_religious.pdf" TargetMode="External"/><Relationship Id="rId17" Type="http://schemas.openxmlformats.org/officeDocument/2006/relationships/hyperlink" Target="https://uwo.ca/univsec//pdf/academic_policies/appeals/requests_for_relief_from_academic_decisions.pdf" TargetMode="External"/><Relationship Id="rId25" Type="http://schemas.openxmlformats.org/officeDocument/2006/relationships/hyperlink" Target="http://academicsupport.uwo.ca/accessible_education/index.html" TargetMode="External"/><Relationship Id="rId2" Type="http://schemas.openxmlformats.org/officeDocument/2006/relationships/styles" Target="styles.xml"/><Relationship Id="rId16" Type="http://schemas.openxmlformats.org/officeDocument/2006/relationships/hyperlink" Target="https://www.uwo.ca/univsec/pdf/policies_procedures/section1/mapp113.pdf" TargetMode="External"/><Relationship Id="rId20" Type="http://schemas.openxmlformats.org/officeDocument/2006/relationships/hyperlink" Target="https://uwo.ca/univsec//pdf/academic_policies/appeals/undergrad_scholastic_offence_procedure.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yverber@uwo.ca" TargetMode="External"/><Relationship Id="rId11" Type="http://schemas.openxmlformats.org/officeDocument/2006/relationships/hyperlink" Target="https://www.westerncalendar.uwo.ca/PolicyPages.cfm?Command=showCategory&amp;PolicyCategoryID=5&amp;SelectedCalendar=Live&amp;ArchiveID=" TargetMode="External"/><Relationship Id="rId24" Type="http://schemas.openxmlformats.org/officeDocument/2006/relationships/hyperlink" Target="https://www.uwo.ca/health/student_support/survivor_support/get-help.html" TargetMode="External"/><Relationship Id="rId5" Type="http://schemas.openxmlformats.org/officeDocument/2006/relationships/image" Target="media/image1.png"/><Relationship Id="rId15" Type="http://schemas.openxmlformats.org/officeDocument/2006/relationships/hyperlink" Target="https://www.registrar.uwo.ca/" TargetMode="External"/><Relationship Id="rId23" Type="http://schemas.openxmlformats.org/officeDocument/2006/relationships/hyperlink" Target="https://uwo.ca/health/" TargetMode="External"/><Relationship Id="rId28" Type="http://schemas.openxmlformats.org/officeDocument/2006/relationships/hyperlink" Target="file:///Users/yvonv/Downloads/Math-Physics%20Accelerator%20Help%20Center%20to" TargetMode="External"/><Relationship Id="rId10" Type="http://schemas.openxmlformats.org/officeDocument/2006/relationships/hyperlink" Target="https://registrar.uwo.ca/academics/academic_considerations/" TargetMode="External"/><Relationship Id="rId19" Type="http://schemas.openxmlformats.org/officeDocument/2006/relationships/hyperlink" Target="https://uwo.ca/univsec//pdf/academic_policies/appeals/scholastic_offences.pdf" TargetMode="External"/><Relationship Id="rId4" Type="http://schemas.openxmlformats.org/officeDocument/2006/relationships/webSettings" Target="webSettings.xml"/><Relationship Id="rId9" Type="http://schemas.openxmlformats.org/officeDocument/2006/relationships/hyperlink" Target="http://academicsupport.uwo.ca/accessible_education/" TargetMode="External"/><Relationship Id="rId14" Type="http://schemas.openxmlformats.org/officeDocument/2006/relationships/hyperlink" Target="https://www.uwo.ca/univsec/pdf/academic_policies/appeals/Academic%20Accommodation_disabilities.pdf" TargetMode="External"/><Relationship Id="rId22" Type="http://schemas.openxmlformats.org/officeDocument/2006/relationships/hyperlink" Target="https://www.uwo.ca/sci/counselling/" TargetMode="External"/><Relationship Id="rId27" Type="http://schemas.openxmlformats.org/officeDocument/2006/relationships/hyperlink" Target="https://westernusc.ca/service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10</Pages>
  <Words>3752</Words>
  <Characters>21914</Characters>
  <Application>Microsoft Office Word</Application>
  <DocSecurity>0</DocSecurity>
  <Lines>486</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25410</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13</cp:revision>
  <dcterms:created xsi:type="dcterms:W3CDTF">2025-11-27T17:40:00Z</dcterms:created>
  <dcterms:modified xsi:type="dcterms:W3CDTF">2025-12-02T15:49:00Z</dcterms:modified>
</cp:coreProperties>
</file>