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2DB24C07"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4C8DFAEA">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1809F0DF">
        <w:rPr>
          <w:rFonts w:ascii="Avenir" w:hAnsi="Avenir" w:cs="Calibri"/>
          <w:b/>
          <w:bCs/>
          <w:color w:val="4F2683"/>
          <w:sz w:val="22"/>
          <w:szCs w:val="22"/>
        </w:rPr>
        <w:t>Department of</w:t>
      </w:r>
      <w:r w:rsidR="006D6271">
        <w:rPr>
          <w:rFonts w:ascii="Avenir" w:hAnsi="Avenir" w:cs="Calibri"/>
          <w:b/>
          <w:bCs/>
          <w:color w:val="4F2683"/>
          <w:sz w:val="22"/>
          <w:szCs w:val="22"/>
        </w:rPr>
        <w:t xml:space="preserve"> Mathematics</w:t>
      </w:r>
      <w:r w:rsidRPr="1809F0DF">
        <w:rPr>
          <w:rFonts w:ascii="Avenir" w:hAnsi="Avenir" w:cs="Calibri"/>
          <w:b/>
          <w:bCs/>
          <w:color w:val="4F2683"/>
          <w:sz w:val="22"/>
          <w:szCs w:val="22"/>
          <w:highlight w:val="yellow"/>
        </w:rPr>
        <w:fldChar w:fldCharType="begin"/>
      </w:r>
      <w:r w:rsidR="00D40EBE"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24BBB8D9" w:rsidR="003F0C6D" w:rsidRPr="00597639" w:rsidRDefault="00597639" w:rsidP="00597639">
      <w:pPr>
        <w:tabs>
          <w:tab w:val="center" w:pos="5040"/>
        </w:tabs>
        <w:rPr>
          <w:b/>
          <w:sz w:val="36"/>
          <w:szCs w:val="36"/>
        </w:rPr>
      </w:pPr>
      <w:r w:rsidRPr="00597639">
        <w:rPr>
          <w:b/>
          <w:sz w:val="36"/>
          <w:szCs w:val="36"/>
        </w:rPr>
        <w:tab/>
      </w:r>
      <w:r w:rsidR="00006F92">
        <w:rPr>
          <w:b/>
          <w:color w:val="000000" w:themeColor="text1"/>
          <w:sz w:val="36"/>
          <w:szCs w:val="36"/>
        </w:rPr>
        <w:t>Calculus 2503</w:t>
      </w:r>
      <w:r w:rsidRPr="00E328FB">
        <w:rPr>
          <w:b/>
          <w:color w:val="000000" w:themeColor="text1"/>
          <w:sz w:val="36"/>
          <w:szCs w:val="36"/>
        </w:rPr>
        <w:t xml:space="preserve"> </w:t>
      </w:r>
      <w:r w:rsidRPr="00597639">
        <w:rPr>
          <w:b/>
          <w:sz w:val="36"/>
          <w:szCs w:val="36"/>
        </w:rPr>
        <w:t>Course Outline</w:t>
      </w:r>
    </w:p>
    <w:p w14:paraId="170FD97C" w14:textId="77777777" w:rsidR="00597639" w:rsidRDefault="00597639" w:rsidP="00CF2B11">
      <w:pPr>
        <w:rPr>
          <w:bCs/>
        </w:rPr>
      </w:pPr>
    </w:p>
    <w:p w14:paraId="56483DA0" w14:textId="0F11FFDE" w:rsidR="00326122"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6EF978E9" w14:textId="3DB768E2" w:rsidR="00CF2B11" w:rsidRPr="004A6063" w:rsidRDefault="003F0C6D" w:rsidP="004655A2">
      <w:pPr>
        <w:rPr>
          <w:bCs/>
          <w:color w:val="000000" w:themeColor="text1"/>
        </w:rPr>
      </w:pPr>
      <w:r w:rsidRPr="00CF2B11">
        <w:rPr>
          <w:b/>
          <w:bCs/>
        </w:rPr>
        <w:t>Course Information</w:t>
      </w:r>
      <w:r w:rsidR="00801AA8">
        <w:rPr>
          <w:b/>
          <w:bCs/>
        </w:rPr>
        <w:t>:</w:t>
      </w:r>
      <w:r>
        <w:rPr>
          <w:bCs/>
        </w:rPr>
        <w:t xml:space="preserve"> </w:t>
      </w:r>
    </w:p>
    <w:p w14:paraId="555B3488" w14:textId="77777777" w:rsidR="00CA7E7D" w:rsidRPr="00CF2B11" w:rsidRDefault="00CA7E7D" w:rsidP="00CF2B11">
      <w:pPr>
        <w:rPr>
          <w:bCs/>
        </w:rPr>
      </w:pPr>
    </w:p>
    <w:p w14:paraId="701BECC0" w14:textId="10F1E667" w:rsidR="003F0C6D" w:rsidRPr="00E328FB" w:rsidRDefault="00681697" w:rsidP="00CF2B11">
      <w:pPr>
        <w:rPr>
          <w:bCs/>
          <w:color w:val="FF0000"/>
        </w:rPr>
      </w:pPr>
      <w:r>
        <w:rPr>
          <w:b/>
          <w:bCs/>
        </w:rPr>
        <w:t xml:space="preserve">List of </w:t>
      </w:r>
      <w:r w:rsidR="003F0C6D" w:rsidRPr="003F0C6D">
        <w:rPr>
          <w:b/>
          <w:bCs/>
        </w:rPr>
        <w:t>Prerequisite</w:t>
      </w:r>
      <w:r>
        <w:rPr>
          <w:b/>
          <w:bCs/>
        </w:rPr>
        <w:t>s</w:t>
      </w:r>
      <w:r w:rsidR="00801AA8">
        <w:rPr>
          <w:b/>
          <w:bCs/>
        </w:rPr>
        <w:t>:</w:t>
      </w:r>
    </w:p>
    <w:p w14:paraId="76A152B8" w14:textId="070A6247" w:rsidR="006D28B8" w:rsidRDefault="00801AA8" w:rsidP="00CF2B11">
      <w:pPr>
        <w:rPr>
          <w:bCs/>
        </w:rPr>
      </w:pPr>
      <w:r>
        <w:t>Calculus 2302A/B or Calculus 2502A/</w:t>
      </w:r>
      <w:r w:rsidR="00315729">
        <w:t>B</w:t>
      </w:r>
    </w:p>
    <w:p w14:paraId="0E45FEE5" w14:textId="77777777" w:rsidR="00CA7E7D" w:rsidRDefault="00CA7E7D" w:rsidP="00CF2B11">
      <w:pPr>
        <w:rPr>
          <w:bCs/>
        </w:rPr>
      </w:pPr>
    </w:p>
    <w:p w14:paraId="311A7561" w14:textId="18CA6664" w:rsidR="00CF2B11" w:rsidRPr="0060307E" w:rsidRDefault="00CF2B11" w:rsidP="00CF2B11">
      <w:pPr>
        <w:rPr>
          <w:bCs/>
          <w:sz w:val="22"/>
          <w:szCs w:val="22"/>
        </w:rPr>
      </w:pPr>
      <w:r w:rsidRPr="0060307E">
        <w:rPr>
          <w:bCs/>
          <w:sz w:val="22"/>
          <w:szCs w:val="22"/>
        </w:rPr>
        <w:t xml:space="preserve">Unless you have either the </w:t>
      </w:r>
      <w:r w:rsidR="00A611D5" w:rsidRPr="0060307E">
        <w:rPr>
          <w:bCs/>
          <w:sz w:val="22"/>
          <w:szCs w:val="22"/>
        </w:rPr>
        <w:t>pre</w:t>
      </w:r>
      <w:r w:rsidRPr="0060307E">
        <w:rPr>
          <w:bCs/>
          <w:sz w:val="22"/>
          <w:szCs w:val="22"/>
        </w:rPr>
        <w:t xml:space="preserve">requisites for this course or written special permission from </w:t>
      </w:r>
      <w:r w:rsidR="000D3A67" w:rsidRPr="0060307E">
        <w:rPr>
          <w:bCs/>
          <w:sz w:val="22"/>
          <w:szCs w:val="22"/>
        </w:rPr>
        <w:t>the</w:t>
      </w:r>
      <w:r w:rsidRPr="0060307E">
        <w:rPr>
          <w:bCs/>
          <w:sz w:val="22"/>
          <w:szCs w:val="22"/>
        </w:rPr>
        <w:t xml:space="preserve"> </w:t>
      </w:r>
      <w:r w:rsidR="00E84519" w:rsidRPr="0060307E">
        <w:rPr>
          <w:bCs/>
          <w:sz w:val="22"/>
          <w:szCs w:val="22"/>
        </w:rPr>
        <w:t>Department</w:t>
      </w:r>
      <w:r w:rsidR="000D3A67" w:rsidRPr="0060307E">
        <w:rPr>
          <w:bCs/>
          <w:sz w:val="22"/>
          <w:szCs w:val="22"/>
        </w:rPr>
        <w:t xml:space="preserve"> of </w:t>
      </w:r>
      <w:r w:rsidR="00801AA8" w:rsidRPr="0060307E">
        <w:rPr>
          <w:bCs/>
          <w:sz w:val="22"/>
          <w:szCs w:val="22"/>
        </w:rPr>
        <w:t xml:space="preserve">Mathematics </w:t>
      </w:r>
      <w:r w:rsidRPr="0060307E">
        <w:rPr>
          <w:bCs/>
          <w:sz w:val="22"/>
          <w:szCs w:val="22"/>
        </w:rPr>
        <w:t xml:space="preserve">to enroll in it, you may be </w:t>
      </w:r>
      <w:r w:rsidR="000D3A67" w:rsidRPr="0060307E">
        <w:rPr>
          <w:bCs/>
          <w:sz w:val="22"/>
          <w:szCs w:val="22"/>
        </w:rPr>
        <w:t xml:space="preserve">removed and </w:t>
      </w:r>
      <w:r w:rsidR="00A611D5" w:rsidRPr="0060307E">
        <w:rPr>
          <w:bCs/>
          <w:sz w:val="22"/>
          <w:szCs w:val="22"/>
        </w:rPr>
        <w:t>withdrawn</w:t>
      </w:r>
      <w:r w:rsidRPr="0060307E">
        <w:rPr>
          <w:bCs/>
          <w:sz w:val="22"/>
          <w:szCs w:val="22"/>
        </w:rPr>
        <w:t xml:space="preserve"> from this course</w:t>
      </w:r>
      <w:r w:rsidR="00E6583A" w:rsidRPr="0060307E">
        <w:rPr>
          <w:bCs/>
          <w:sz w:val="22"/>
          <w:szCs w:val="22"/>
        </w:rPr>
        <w:t xml:space="preserve"> </w:t>
      </w:r>
      <w:r w:rsidR="0038747F" w:rsidRPr="0060307E">
        <w:rPr>
          <w:bCs/>
          <w:sz w:val="22"/>
          <w:szCs w:val="22"/>
        </w:rPr>
        <w:t xml:space="preserve">in accordance with </w:t>
      </w:r>
      <w:r w:rsidR="00E6583A" w:rsidRPr="0060307E">
        <w:rPr>
          <w:bCs/>
          <w:sz w:val="22"/>
          <w:szCs w:val="22"/>
        </w:rPr>
        <w:t>university policy</w:t>
      </w:r>
      <w:r w:rsidRPr="0060307E">
        <w:rPr>
          <w:bCs/>
          <w:sz w:val="22"/>
          <w:szCs w:val="22"/>
        </w:rPr>
        <w:t>.</w:t>
      </w:r>
      <w:r w:rsidR="00852477" w:rsidRPr="0060307E">
        <w:rPr>
          <w:bCs/>
          <w:sz w:val="22"/>
          <w:szCs w:val="22"/>
        </w:rPr>
        <w:t xml:space="preserve"> </w:t>
      </w:r>
      <w:r w:rsidR="003D4C2D" w:rsidRPr="0060307E">
        <w:rPr>
          <w:bCs/>
          <w:sz w:val="22"/>
          <w:szCs w:val="22"/>
        </w:rPr>
        <w:t xml:space="preserve">This may be done after the add/drop deadline of the academic term, and </w:t>
      </w:r>
      <w:r w:rsidR="001B3993" w:rsidRPr="0060307E">
        <w:rPr>
          <w:bCs/>
          <w:sz w:val="22"/>
          <w:szCs w:val="22"/>
        </w:rPr>
        <w:t xml:space="preserve">the course will be marked as withdrawn (WDN) on </w:t>
      </w:r>
      <w:r w:rsidR="00545F6F" w:rsidRPr="0060307E">
        <w:rPr>
          <w:bCs/>
          <w:sz w:val="22"/>
          <w:szCs w:val="22"/>
        </w:rPr>
        <w:t xml:space="preserve">your academic record. </w:t>
      </w:r>
      <w:r w:rsidRPr="0060307E">
        <w:rPr>
          <w:bCs/>
          <w:sz w:val="22"/>
          <w:szCs w:val="22"/>
        </w:rPr>
        <w:t>Thi</w:t>
      </w:r>
      <w:r w:rsidR="00545F6F" w:rsidRPr="0060307E">
        <w:rPr>
          <w:bCs/>
          <w:sz w:val="22"/>
          <w:szCs w:val="22"/>
        </w:rPr>
        <w:t>s</w:t>
      </w:r>
      <w:r w:rsidRPr="0060307E">
        <w:rPr>
          <w:bCs/>
          <w:sz w:val="22"/>
          <w:szCs w:val="22"/>
        </w:rPr>
        <w:t xml:space="preserve"> decision may not be appealed. </w:t>
      </w:r>
      <w:r w:rsidR="00852477" w:rsidRPr="0060307E">
        <w:rPr>
          <w:bCs/>
          <w:sz w:val="22"/>
          <w:szCs w:val="22"/>
        </w:rPr>
        <w:t xml:space="preserve"> </w:t>
      </w:r>
    </w:p>
    <w:p w14:paraId="4F81AFDD" w14:textId="77777777" w:rsidR="00B451DA" w:rsidRDefault="00B451DA" w:rsidP="003F0C6D">
      <w:pPr>
        <w:rPr>
          <w:b/>
          <w:bCs/>
        </w:rPr>
      </w:pPr>
    </w:p>
    <w:p w14:paraId="5F15E187" w14:textId="7FC91E6B" w:rsidR="00CF2B11" w:rsidRPr="004A6063" w:rsidRDefault="00B451DA" w:rsidP="003F0C6D">
      <w:pPr>
        <w:rPr>
          <w:b/>
          <w:bCs/>
        </w:rPr>
      </w:pPr>
      <w:r w:rsidRPr="00D37DB0">
        <w:rPr>
          <w:b/>
          <w:bCs/>
          <w:sz w:val="36"/>
          <w:szCs w:val="36"/>
        </w:rPr>
        <w:t>2. Instructor Information</w:t>
      </w:r>
    </w:p>
    <w:p w14:paraId="6579E955" w14:textId="673221A3" w:rsidR="003F0C6D" w:rsidRDefault="003F0C6D" w:rsidP="003F0C6D">
      <w:pPr>
        <w:rPr>
          <w:bCs/>
        </w:rPr>
      </w:pPr>
    </w:p>
    <w:tbl>
      <w:tblPr>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2250"/>
        <w:gridCol w:w="1530"/>
        <w:gridCol w:w="1530"/>
        <w:gridCol w:w="1530"/>
      </w:tblGrid>
      <w:tr w:rsidR="00597639" w:rsidRPr="00597639" w14:paraId="2A60D15D" w14:textId="77777777" w:rsidTr="009F1F74">
        <w:trPr>
          <w:trHeight w:val="315"/>
        </w:trPr>
        <w:tc>
          <w:tcPr>
            <w:tcW w:w="3307" w:type="dxa"/>
            <w:noWrap/>
            <w:vAlign w:val="center"/>
            <w:hideMark/>
          </w:tcPr>
          <w:p w14:paraId="7D2C84A9"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Instructors</w:t>
            </w:r>
          </w:p>
        </w:tc>
        <w:tc>
          <w:tcPr>
            <w:tcW w:w="2250" w:type="dxa"/>
            <w:noWrap/>
            <w:vAlign w:val="center"/>
            <w:hideMark/>
          </w:tcPr>
          <w:p w14:paraId="2FEA44D3"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Email</w:t>
            </w:r>
          </w:p>
        </w:tc>
        <w:tc>
          <w:tcPr>
            <w:tcW w:w="1530" w:type="dxa"/>
            <w:noWrap/>
            <w:vAlign w:val="center"/>
            <w:hideMark/>
          </w:tcPr>
          <w:p w14:paraId="495F2F30"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w:t>
            </w:r>
          </w:p>
        </w:tc>
        <w:tc>
          <w:tcPr>
            <w:tcW w:w="1530" w:type="dxa"/>
            <w:vAlign w:val="center"/>
            <w:hideMark/>
          </w:tcPr>
          <w:p w14:paraId="63A22ACA"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Phone</w:t>
            </w:r>
          </w:p>
        </w:tc>
        <w:tc>
          <w:tcPr>
            <w:tcW w:w="1530" w:type="dxa"/>
            <w:noWrap/>
            <w:vAlign w:val="center"/>
            <w:hideMark/>
          </w:tcPr>
          <w:p w14:paraId="5F5065DE"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 Hours</w:t>
            </w:r>
          </w:p>
        </w:tc>
      </w:tr>
      <w:tr w:rsidR="00597639" w:rsidRPr="00597639" w14:paraId="4BF0A8BD" w14:textId="77777777" w:rsidTr="004655A2">
        <w:trPr>
          <w:trHeight w:val="315"/>
        </w:trPr>
        <w:tc>
          <w:tcPr>
            <w:tcW w:w="3307" w:type="dxa"/>
            <w:noWrap/>
            <w:vAlign w:val="bottom"/>
            <w:hideMark/>
          </w:tcPr>
          <w:p w14:paraId="192A164A" w14:textId="2E26EAED" w:rsidR="00597639" w:rsidRPr="00597639" w:rsidRDefault="00B62FDD">
            <w:pPr>
              <w:rPr>
                <w:rFonts w:cstheme="minorHAnsi"/>
                <w:color w:val="000000"/>
                <w:lang w:eastAsia="en-CA"/>
              </w:rPr>
            </w:pPr>
            <w:r>
              <w:rPr>
                <w:rFonts w:cstheme="minorHAnsi"/>
                <w:color w:val="000000"/>
                <w:lang w:eastAsia="en-CA"/>
              </w:rPr>
              <w:t>Prof. Rasul Shafikov</w:t>
            </w:r>
          </w:p>
        </w:tc>
        <w:tc>
          <w:tcPr>
            <w:tcW w:w="2250" w:type="dxa"/>
            <w:noWrap/>
            <w:vAlign w:val="bottom"/>
          </w:tcPr>
          <w:p w14:paraId="7EA5C61B" w14:textId="4E103F5A" w:rsidR="00597639" w:rsidRPr="00597639" w:rsidRDefault="00597639">
            <w:pPr>
              <w:rPr>
                <w:rFonts w:cstheme="minorHAnsi"/>
                <w:color w:val="000000"/>
                <w:lang w:eastAsia="en-CA"/>
              </w:rPr>
            </w:pPr>
          </w:p>
        </w:tc>
        <w:tc>
          <w:tcPr>
            <w:tcW w:w="1530" w:type="dxa"/>
            <w:noWrap/>
            <w:vAlign w:val="bottom"/>
          </w:tcPr>
          <w:p w14:paraId="38AE06F9" w14:textId="74D297A3" w:rsidR="00597639" w:rsidRPr="00597639" w:rsidRDefault="00597639">
            <w:pPr>
              <w:rPr>
                <w:rFonts w:cstheme="minorHAnsi"/>
                <w:color w:val="000000"/>
                <w:lang w:eastAsia="en-CA"/>
              </w:rPr>
            </w:pPr>
          </w:p>
        </w:tc>
        <w:tc>
          <w:tcPr>
            <w:tcW w:w="1530" w:type="dxa"/>
            <w:hideMark/>
          </w:tcPr>
          <w:p w14:paraId="074E6064" w14:textId="77777777" w:rsidR="00597639" w:rsidRPr="00597639" w:rsidRDefault="00597639">
            <w:pPr>
              <w:rPr>
                <w:rFonts w:cstheme="minorHAnsi"/>
                <w:color w:val="000000"/>
                <w:lang w:eastAsia="en-CA"/>
              </w:rPr>
            </w:pPr>
          </w:p>
        </w:tc>
        <w:tc>
          <w:tcPr>
            <w:tcW w:w="1530" w:type="dxa"/>
            <w:noWrap/>
            <w:vAlign w:val="bottom"/>
            <w:hideMark/>
          </w:tcPr>
          <w:p w14:paraId="64D49F50" w14:textId="299EBA5D" w:rsidR="00597639" w:rsidRPr="00597639" w:rsidRDefault="00B62FDD">
            <w:pPr>
              <w:rPr>
                <w:rFonts w:cstheme="minorHAnsi"/>
                <w:color w:val="000000"/>
                <w:lang w:eastAsia="en-CA"/>
              </w:rPr>
            </w:pPr>
            <w:r>
              <w:rPr>
                <w:rFonts w:cstheme="minorHAnsi"/>
                <w:color w:val="000000"/>
                <w:lang w:eastAsia="en-CA"/>
              </w:rPr>
              <w:t>TBA</w:t>
            </w:r>
          </w:p>
        </w:tc>
      </w:tr>
      <w:tr w:rsidR="00597639" w:rsidRPr="00597639" w14:paraId="54CAD521" w14:textId="77777777" w:rsidTr="009F1F74">
        <w:trPr>
          <w:trHeight w:val="315"/>
        </w:trPr>
        <w:tc>
          <w:tcPr>
            <w:tcW w:w="3307" w:type="dxa"/>
            <w:noWrap/>
            <w:vAlign w:val="bottom"/>
            <w:hideMark/>
          </w:tcPr>
          <w:p w14:paraId="382BD499" w14:textId="569B9B6B" w:rsidR="00597639" w:rsidRPr="00597639" w:rsidRDefault="00B62FDD" w:rsidP="00B62FDD">
            <w:pPr>
              <w:rPr>
                <w:rFonts w:cstheme="minorHAnsi"/>
                <w:color w:val="000000"/>
                <w:lang w:eastAsia="en-CA"/>
              </w:rPr>
            </w:pPr>
            <w:r>
              <w:rPr>
                <w:rFonts w:cstheme="minorHAnsi"/>
                <w:color w:val="000000"/>
                <w:lang w:eastAsia="en-CA"/>
              </w:rPr>
              <w:t>TA: TBA</w:t>
            </w:r>
          </w:p>
        </w:tc>
        <w:tc>
          <w:tcPr>
            <w:tcW w:w="2250" w:type="dxa"/>
            <w:noWrap/>
            <w:vAlign w:val="bottom"/>
            <w:hideMark/>
          </w:tcPr>
          <w:p w14:paraId="0487BD43" w14:textId="77777777" w:rsidR="00597639" w:rsidRPr="00597639" w:rsidRDefault="00597639">
            <w:pPr>
              <w:rPr>
                <w:rFonts w:cstheme="minorHAnsi"/>
                <w:color w:val="000000"/>
                <w:lang w:eastAsia="en-CA"/>
              </w:rPr>
            </w:pPr>
          </w:p>
        </w:tc>
        <w:tc>
          <w:tcPr>
            <w:tcW w:w="1530" w:type="dxa"/>
            <w:noWrap/>
            <w:vAlign w:val="bottom"/>
            <w:hideMark/>
          </w:tcPr>
          <w:p w14:paraId="66747859" w14:textId="77777777" w:rsidR="00597639" w:rsidRPr="00597639" w:rsidRDefault="00597639">
            <w:pPr>
              <w:rPr>
                <w:rFonts w:cstheme="minorHAnsi"/>
                <w:color w:val="000000"/>
                <w:lang w:eastAsia="en-CA"/>
              </w:rPr>
            </w:pPr>
          </w:p>
        </w:tc>
        <w:tc>
          <w:tcPr>
            <w:tcW w:w="1530" w:type="dxa"/>
            <w:hideMark/>
          </w:tcPr>
          <w:p w14:paraId="1D39D356" w14:textId="77777777" w:rsidR="00597639" w:rsidRPr="00597639" w:rsidRDefault="00597639">
            <w:pPr>
              <w:rPr>
                <w:rFonts w:cstheme="minorHAnsi"/>
                <w:color w:val="000000"/>
                <w:lang w:eastAsia="en-CA"/>
              </w:rPr>
            </w:pPr>
          </w:p>
        </w:tc>
        <w:tc>
          <w:tcPr>
            <w:tcW w:w="1530" w:type="dxa"/>
            <w:noWrap/>
            <w:vAlign w:val="bottom"/>
            <w:hideMark/>
          </w:tcPr>
          <w:p w14:paraId="4E6D5E63" w14:textId="77777777" w:rsidR="00597639" w:rsidRPr="00597639" w:rsidRDefault="00597639">
            <w:pPr>
              <w:rPr>
                <w:rFonts w:cstheme="minorHAnsi"/>
                <w:color w:val="000000"/>
                <w:lang w:eastAsia="en-CA"/>
              </w:rPr>
            </w:pPr>
          </w:p>
        </w:tc>
      </w:tr>
      <w:tr w:rsidR="00597639" w:rsidRPr="00597639" w14:paraId="1ABF0845" w14:textId="77777777" w:rsidTr="009F1F74">
        <w:trPr>
          <w:trHeight w:val="315"/>
        </w:trPr>
        <w:tc>
          <w:tcPr>
            <w:tcW w:w="3307" w:type="dxa"/>
            <w:noWrap/>
            <w:vAlign w:val="bottom"/>
          </w:tcPr>
          <w:p w14:paraId="29A487F9" w14:textId="09300BB0" w:rsidR="00597639" w:rsidRPr="00597639" w:rsidRDefault="00597639">
            <w:pPr>
              <w:rPr>
                <w:rFonts w:cstheme="minorHAnsi"/>
                <w:color w:val="000000"/>
                <w:lang w:eastAsia="en-CA"/>
              </w:rPr>
            </w:pPr>
          </w:p>
        </w:tc>
        <w:tc>
          <w:tcPr>
            <w:tcW w:w="2250" w:type="dxa"/>
            <w:noWrap/>
            <w:vAlign w:val="bottom"/>
          </w:tcPr>
          <w:p w14:paraId="28013500" w14:textId="77777777" w:rsidR="00597639" w:rsidRPr="00597639" w:rsidRDefault="00597639">
            <w:pPr>
              <w:rPr>
                <w:rFonts w:cstheme="minorHAnsi"/>
                <w:color w:val="000000"/>
                <w:lang w:eastAsia="en-CA"/>
              </w:rPr>
            </w:pPr>
          </w:p>
        </w:tc>
        <w:tc>
          <w:tcPr>
            <w:tcW w:w="1530" w:type="dxa"/>
            <w:noWrap/>
            <w:vAlign w:val="bottom"/>
          </w:tcPr>
          <w:p w14:paraId="515AF6CC" w14:textId="77777777" w:rsidR="00597639" w:rsidRPr="00597639" w:rsidRDefault="00597639">
            <w:pPr>
              <w:rPr>
                <w:rFonts w:cstheme="minorHAnsi"/>
                <w:color w:val="000000"/>
                <w:lang w:eastAsia="en-CA"/>
              </w:rPr>
            </w:pPr>
          </w:p>
        </w:tc>
        <w:tc>
          <w:tcPr>
            <w:tcW w:w="1530" w:type="dxa"/>
          </w:tcPr>
          <w:p w14:paraId="29BAD9FC" w14:textId="77777777" w:rsidR="00597639" w:rsidRPr="00597639" w:rsidRDefault="00597639">
            <w:pPr>
              <w:rPr>
                <w:rFonts w:cstheme="minorHAnsi"/>
                <w:color w:val="000000"/>
                <w:lang w:eastAsia="en-CA"/>
              </w:rPr>
            </w:pPr>
          </w:p>
        </w:tc>
        <w:tc>
          <w:tcPr>
            <w:tcW w:w="1530" w:type="dxa"/>
            <w:noWrap/>
            <w:vAlign w:val="bottom"/>
          </w:tcPr>
          <w:p w14:paraId="00496547" w14:textId="77777777" w:rsidR="00597639" w:rsidRPr="00597639" w:rsidRDefault="00597639">
            <w:pPr>
              <w:rPr>
                <w:rFonts w:cstheme="minorHAnsi"/>
                <w:color w:val="000000"/>
                <w:lang w:eastAsia="en-CA"/>
              </w:rPr>
            </w:pPr>
          </w:p>
        </w:tc>
      </w:tr>
    </w:tbl>
    <w:p w14:paraId="0941487A" w14:textId="28863721" w:rsidR="00597639" w:rsidRDefault="00597639" w:rsidP="003F0C6D">
      <w:pPr>
        <w:rPr>
          <w:bCs/>
        </w:rPr>
      </w:pPr>
    </w:p>
    <w:p w14:paraId="10F9544C" w14:textId="048A1983" w:rsidR="003F0C6D" w:rsidRPr="00A84D9F" w:rsidRDefault="003F0C6D" w:rsidP="003F0C6D">
      <w:pPr>
        <w:rPr>
          <w:bCs/>
          <w:color w:val="385623" w:themeColor="accent6" w:themeShade="80"/>
        </w:rPr>
      </w:pPr>
      <w:r>
        <w:rPr>
          <w:bCs/>
        </w:rPr>
        <w:t xml:space="preserve">Students must use their Western </w:t>
      </w:r>
      <w:r w:rsidRPr="00E328FB">
        <w:rPr>
          <w:bCs/>
          <w:color w:val="000000" w:themeColor="text1"/>
        </w:rPr>
        <w:t>(</w:t>
      </w:r>
      <w:r w:rsidRPr="00E328FB">
        <w:rPr>
          <w:bCs/>
          <w:color w:val="0000FF"/>
        </w:rPr>
        <w:t>@uwo.ca</w:t>
      </w:r>
      <w:r>
        <w:rPr>
          <w:bCs/>
        </w:rPr>
        <w:t>) email addresses when</w:t>
      </w:r>
      <w:r w:rsidRPr="003F0C6D">
        <w:rPr>
          <w:bCs/>
        </w:rPr>
        <w:t xml:space="preserve"> contacting </w:t>
      </w:r>
      <w:r>
        <w:rPr>
          <w:bCs/>
        </w:rPr>
        <w:t>their</w:t>
      </w:r>
      <w:r w:rsidRPr="003F0C6D">
        <w:rPr>
          <w:bCs/>
        </w:rPr>
        <w:t xml:space="preserve"> </w:t>
      </w:r>
      <w:r w:rsidR="008B190A" w:rsidRPr="003F0C6D">
        <w:rPr>
          <w:bCs/>
        </w:rPr>
        <w:t>instructor</w:t>
      </w:r>
      <w:r w:rsidR="008B190A">
        <w:rPr>
          <w:bCs/>
        </w:rPr>
        <w:t>s</w:t>
      </w:r>
      <w:r w:rsidR="008B190A" w:rsidRPr="008B190A">
        <w:rPr>
          <w:bCs/>
        </w:rPr>
        <w:t xml:space="preserve"> and</w:t>
      </w:r>
      <w:r w:rsidR="000F0377" w:rsidRPr="008B190A">
        <w:rPr>
          <w:bCs/>
        </w:rPr>
        <w:t xml:space="preserve"> should include the course number in the subject line.</w:t>
      </w:r>
    </w:p>
    <w:p w14:paraId="4823A919" w14:textId="77777777" w:rsidR="003F0C6D" w:rsidRPr="00E328FB" w:rsidRDefault="003F0C6D" w:rsidP="003F0C6D">
      <w:pPr>
        <w:rPr>
          <w:bCs/>
          <w:color w:val="007F00"/>
        </w:rPr>
      </w:pPr>
    </w:p>
    <w:p w14:paraId="2C2C2FE5" w14:textId="52F50E4C" w:rsidR="00326122" w:rsidRPr="009404F5" w:rsidRDefault="000F0377" w:rsidP="003F0C6D">
      <w:pPr>
        <w:rPr>
          <w:bCs/>
          <w:color w:val="000000" w:themeColor="text1"/>
        </w:rPr>
      </w:pPr>
      <w:r w:rsidRPr="004A6063">
        <w:rPr>
          <w:bCs/>
          <w:color w:val="000000" w:themeColor="text1"/>
        </w:rPr>
        <w:t>Office Hours will be held in person in MC 271.</w:t>
      </w:r>
    </w:p>
    <w:p w14:paraId="0B6183C8" w14:textId="77777777" w:rsidR="004A6063" w:rsidRDefault="004A6063" w:rsidP="00845B86">
      <w:pPr>
        <w:rPr>
          <w:b/>
          <w:bCs/>
          <w:sz w:val="36"/>
          <w:szCs w:val="36"/>
        </w:rPr>
      </w:pPr>
    </w:p>
    <w:p w14:paraId="02218B5F" w14:textId="682FC33A" w:rsidR="00B451DA" w:rsidRPr="004A6063" w:rsidRDefault="00B451DA" w:rsidP="00845B86">
      <w:pPr>
        <w:rPr>
          <w:b/>
          <w:bCs/>
          <w:sz w:val="36"/>
          <w:szCs w:val="36"/>
        </w:rPr>
      </w:pPr>
      <w:r w:rsidRPr="008C038D">
        <w:rPr>
          <w:b/>
          <w:bCs/>
          <w:sz w:val="36"/>
          <w:szCs w:val="36"/>
        </w:rPr>
        <w:t xml:space="preserve">3. Course </w:t>
      </w:r>
      <w:r>
        <w:rPr>
          <w:b/>
          <w:bCs/>
          <w:sz w:val="36"/>
          <w:szCs w:val="36"/>
        </w:rPr>
        <w:t>Syllabus, Schedule, Delivery Mode</w:t>
      </w:r>
    </w:p>
    <w:p w14:paraId="53E908F2" w14:textId="40B85F3B" w:rsidR="00845B86" w:rsidRPr="00570FF7" w:rsidRDefault="00CF2B11" w:rsidP="00AA5775">
      <w:pPr>
        <w:rPr>
          <w:bCs/>
          <w:color w:val="000000" w:themeColor="text1"/>
        </w:rPr>
      </w:pPr>
      <w:r w:rsidRPr="00845B86">
        <w:rPr>
          <w:b/>
          <w:bCs/>
        </w:rPr>
        <w:br/>
      </w:r>
      <w:r w:rsidR="00AA5775" w:rsidRPr="00570FF7">
        <w:rPr>
          <w:bCs/>
          <w:color w:val="000000" w:themeColor="text1"/>
        </w:rPr>
        <w:t>Integral calculus of functions of several variables: multiple integrals; Leibnitz’ rule; arc length; surface area; Green’s theorem; independence of path; simply connected and multiply connected domains; three-dimensional theory and applications; divergence theorem; Stokes’ theorem.</w:t>
      </w:r>
      <w:r w:rsidR="003B27EC" w:rsidRPr="00570FF7">
        <w:rPr>
          <w:bCs/>
          <w:color w:val="000000" w:themeColor="text1"/>
        </w:rPr>
        <w:t xml:space="preserve"> </w:t>
      </w:r>
    </w:p>
    <w:p w14:paraId="47D558F3" w14:textId="77777777" w:rsidR="00C22C65" w:rsidRPr="00570FF7" w:rsidRDefault="00C22C65" w:rsidP="00845B86">
      <w:pPr>
        <w:rPr>
          <w:bCs/>
          <w:color w:val="000000" w:themeColor="text1"/>
        </w:rPr>
      </w:pPr>
    </w:p>
    <w:p w14:paraId="5432B4E3" w14:textId="6F6B99AA" w:rsidR="00884663" w:rsidRPr="00604AC2" w:rsidRDefault="003B27EC" w:rsidP="00671710">
      <w:pPr>
        <w:rPr>
          <w:b/>
          <w:color w:val="000000" w:themeColor="text1"/>
        </w:rPr>
      </w:pPr>
      <w:r w:rsidRPr="00604AC2">
        <w:rPr>
          <w:bCs/>
          <w:color w:val="000000" w:themeColor="text1"/>
        </w:rPr>
        <w:t xml:space="preserve">The course material corresponds to Chapters 15 and 16 </w:t>
      </w:r>
      <w:r w:rsidR="00671710">
        <w:rPr>
          <w:bCs/>
          <w:color w:val="000000" w:themeColor="text1"/>
        </w:rPr>
        <w:t>in</w:t>
      </w:r>
      <w:r w:rsidRPr="00604AC2">
        <w:rPr>
          <w:bCs/>
          <w:color w:val="000000" w:themeColor="text1"/>
        </w:rPr>
        <w:t xml:space="preserve"> your textbook.</w:t>
      </w:r>
      <w:r w:rsidR="00671710">
        <w:rPr>
          <w:bCs/>
          <w:color w:val="000000" w:themeColor="text1"/>
        </w:rPr>
        <w:t xml:space="preserve"> Additional material may also be given in class</w:t>
      </w:r>
      <w:r w:rsidRPr="00604AC2">
        <w:rPr>
          <w:bCs/>
          <w:color w:val="000000" w:themeColor="text1"/>
        </w:rPr>
        <w:t xml:space="preserve">. </w:t>
      </w:r>
      <w:r w:rsidR="00884663" w:rsidRPr="00604AC2">
        <w:rPr>
          <w:bCs/>
          <w:color w:val="000000" w:themeColor="text1"/>
        </w:rPr>
        <w:t>By the end of this course successful students will be able to integrate functions of several variables using various methods, including iterated and line integrals. Students will successfully apply the change of variables formula and use various coordinate systems. Successful students will be able to formulate the fundamental theorem for line integrals, Green’s theorem, and other results of integral calculus and will be able apply them to calculate area of surfaces and volumes of solid polyhedral, as well as in other applications.</w:t>
      </w:r>
    </w:p>
    <w:p w14:paraId="2E0917BD" w14:textId="38524A19" w:rsidR="00845B86" w:rsidRPr="00E925CE" w:rsidRDefault="00845B86" w:rsidP="00884663">
      <w:pPr>
        <w:rPr>
          <w:bCs/>
          <w:color w:val="007F00"/>
        </w:rPr>
      </w:pPr>
    </w:p>
    <w:p w14:paraId="3BA3F9A9" w14:textId="77777777" w:rsidR="0018509D" w:rsidRPr="00E83CE2" w:rsidRDefault="0018509D" w:rsidP="0018509D">
      <w:pPr>
        <w:jc w:val="center"/>
        <w:rPr>
          <w:b/>
          <w:color w:val="000000" w:themeColor="text1"/>
          <w:sz w:val="22"/>
          <w:szCs w:val="22"/>
        </w:rPr>
      </w:pPr>
      <w:r w:rsidRPr="00E83CE2">
        <w:rPr>
          <w:b/>
          <w:color w:val="000000" w:themeColor="text1"/>
          <w:sz w:val="22"/>
          <w:szCs w:val="22"/>
        </w:rPr>
        <w:t>Approximate schedule of the material flow and class activities</w:t>
      </w:r>
    </w:p>
    <w:p w14:paraId="1CADA5E8" w14:textId="77777777" w:rsidR="0018509D" w:rsidRPr="00085E25" w:rsidRDefault="0018509D" w:rsidP="0018509D">
      <w:pPr>
        <w:rPr>
          <w:rFonts w:ascii="Palatino" w:hAnsi="Palatino"/>
          <w:bCs/>
          <w:color w:val="000000" w:themeColor="text1"/>
          <w:sz w:val="22"/>
          <w:szCs w:val="22"/>
        </w:rPr>
      </w:pPr>
      <w:r w:rsidRPr="00085E25">
        <w:rPr>
          <w:rFonts w:ascii="Palatino" w:hAnsi="Palatino"/>
          <w:bCs/>
          <w:color w:val="000000" w:themeColor="text1"/>
          <w:sz w:val="22"/>
          <w:szCs w:val="22"/>
        </w:rPr>
        <w:lastRenderedPageBreak/>
        <w:t xml:space="preserve">  </w:t>
      </w:r>
    </w:p>
    <w:tbl>
      <w:tblPr>
        <w:tblStyle w:val="PlainTable1"/>
        <w:tblW w:w="0" w:type="auto"/>
        <w:tblLook w:val="04A0" w:firstRow="1" w:lastRow="0" w:firstColumn="1" w:lastColumn="0" w:noHBand="0" w:noVBand="1"/>
      </w:tblPr>
      <w:tblGrid>
        <w:gridCol w:w="938"/>
        <w:gridCol w:w="1849"/>
        <w:gridCol w:w="6905"/>
      </w:tblGrid>
      <w:tr w:rsidR="0018509D" w:rsidRPr="00085E25" w14:paraId="30A51EC4" w14:textId="77777777" w:rsidTr="002A6C47">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38" w:type="dxa"/>
          </w:tcPr>
          <w:p w14:paraId="4CC28322" w14:textId="77777777" w:rsidR="0018509D" w:rsidRPr="000F5E07" w:rsidRDefault="0018509D" w:rsidP="006E3DB4">
            <w:pPr>
              <w:spacing w:before="120" w:after="20"/>
              <w:ind w:left="57" w:right="57"/>
              <w:rPr>
                <w:rFonts w:ascii="Palatino" w:hAnsi="Palatino"/>
                <w:bCs w:val="0"/>
                <w:color w:val="000000" w:themeColor="text1"/>
                <w:sz w:val="22"/>
                <w:szCs w:val="22"/>
              </w:rPr>
            </w:pPr>
            <w:r w:rsidRPr="000F5E07">
              <w:rPr>
                <w:rFonts w:ascii="Palatino" w:hAnsi="Palatino"/>
                <w:bCs w:val="0"/>
                <w:color w:val="000000" w:themeColor="text1"/>
                <w:sz w:val="22"/>
                <w:szCs w:val="22"/>
              </w:rPr>
              <w:t>Week</w:t>
            </w:r>
          </w:p>
        </w:tc>
        <w:tc>
          <w:tcPr>
            <w:tcW w:w="1849" w:type="dxa"/>
          </w:tcPr>
          <w:p w14:paraId="5D2D7EA0" w14:textId="77777777" w:rsidR="0018509D" w:rsidRPr="000F5E07" w:rsidRDefault="0018509D" w:rsidP="006E3DB4">
            <w:pPr>
              <w:spacing w:before="120" w:after="20"/>
              <w:ind w:left="57" w:right="57"/>
              <w:cnfStyle w:val="100000000000" w:firstRow="1" w:lastRow="0" w:firstColumn="0" w:lastColumn="0" w:oddVBand="0" w:evenVBand="0" w:oddHBand="0" w:evenHBand="0" w:firstRowFirstColumn="0" w:firstRowLastColumn="0" w:lastRowFirstColumn="0" w:lastRowLastColumn="0"/>
              <w:rPr>
                <w:rFonts w:ascii="Palatino" w:hAnsi="Palatino"/>
                <w:bCs w:val="0"/>
                <w:color w:val="000000" w:themeColor="text1"/>
                <w:sz w:val="22"/>
                <w:szCs w:val="22"/>
              </w:rPr>
            </w:pPr>
            <w:r w:rsidRPr="000F5E07">
              <w:rPr>
                <w:rFonts w:ascii="Palatino" w:hAnsi="Palatino"/>
                <w:bCs w:val="0"/>
                <w:color w:val="000000" w:themeColor="text1"/>
                <w:sz w:val="22"/>
                <w:szCs w:val="22"/>
              </w:rPr>
              <w:t>Dates</w:t>
            </w:r>
          </w:p>
        </w:tc>
        <w:tc>
          <w:tcPr>
            <w:tcW w:w="6905" w:type="dxa"/>
          </w:tcPr>
          <w:p w14:paraId="355FA0B5" w14:textId="77777777" w:rsidR="0018509D" w:rsidRPr="000F5E07" w:rsidRDefault="0018509D" w:rsidP="006E3DB4">
            <w:pPr>
              <w:spacing w:before="120" w:after="20"/>
              <w:ind w:left="57" w:right="57"/>
              <w:cnfStyle w:val="100000000000" w:firstRow="1" w:lastRow="0" w:firstColumn="0" w:lastColumn="0" w:oddVBand="0" w:evenVBand="0" w:oddHBand="0" w:evenHBand="0" w:firstRowFirstColumn="0" w:firstRowLastColumn="0" w:lastRowFirstColumn="0" w:lastRowLastColumn="0"/>
              <w:rPr>
                <w:rFonts w:ascii="Palatino" w:hAnsi="Palatino"/>
                <w:bCs w:val="0"/>
                <w:color w:val="000000" w:themeColor="text1"/>
                <w:sz w:val="22"/>
                <w:szCs w:val="22"/>
              </w:rPr>
            </w:pPr>
            <w:r w:rsidRPr="000F5E07">
              <w:rPr>
                <w:rFonts w:ascii="Palatino" w:hAnsi="Palatino"/>
                <w:bCs w:val="0"/>
                <w:color w:val="000000" w:themeColor="text1"/>
                <w:sz w:val="22"/>
                <w:szCs w:val="22"/>
              </w:rPr>
              <w:t>Material/Activities</w:t>
            </w:r>
          </w:p>
        </w:tc>
      </w:tr>
      <w:tr w:rsidR="0018509D" w:rsidRPr="00085E25" w14:paraId="4CC46840" w14:textId="77777777" w:rsidTr="002A6C4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8" w:type="dxa"/>
          </w:tcPr>
          <w:p w14:paraId="499A04F8"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1</w:t>
            </w:r>
          </w:p>
        </w:tc>
        <w:tc>
          <w:tcPr>
            <w:tcW w:w="1849" w:type="dxa"/>
          </w:tcPr>
          <w:p w14:paraId="34BD67AD" w14:textId="132ABDE1" w:rsidR="0018509D" w:rsidRPr="000F5E07" w:rsidRDefault="0018509D"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 xml:space="preserve">Jan </w:t>
            </w:r>
            <w:r w:rsidR="001D5193">
              <w:rPr>
                <w:rFonts w:ascii="Palatino" w:hAnsi="Palatino"/>
                <w:bCs/>
                <w:color w:val="000000" w:themeColor="text1"/>
                <w:sz w:val="22"/>
                <w:szCs w:val="22"/>
              </w:rPr>
              <w:t>5</w:t>
            </w:r>
            <w:r w:rsidRPr="000F5E07">
              <w:rPr>
                <w:rFonts w:ascii="Palatino" w:hAnsi="Palatino"/>
                <w:bCs/>
                <w:color w:val="000000" w:themeColor="text1"/>
                <w:sz w:val="22"/>
                <w:szCs w:val="22"/>
              </w:rPr>
              <w:t xml:space="preserve"> - </w:t>
            </w:r>
            <w:r w:rsidR="001D5193">
              <w:rPr>
                <w:rFonts w:ascii="Palatino" w:hAnsi="Palatino"/>
                <w:bCs/>
                <w:color w:val="000000" w:themeColor="text1"/>
                <w:sz w:val="22"/>
                <w:szCs w:val="22"/>
              </w:rPr>
              <w:t>9</w:t>
            </w:r>
          </w:p>
        </w:tc>
        <w:tc>
          <w:tcPr>
            <w:tcW w:w="6905" w:type="dxa"/>
          </w:tcPr>
          <w:p w14:paraId="613F198F" w14:textId="77777777" w:rsidR="0018509D" w:rsidRPr="000F5E07" w:rsidRDefault="0018509D"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Review; double integrals</w:t>
            </w:r>
          </w:p>
        </w:tc>
      </w:tr>
      <w:tr w:rsidR="0018509D" w:rsidRPr="00085E25" w14:paraId="325A0D12" w14:textId="77777777" w:rsidTr="002A6C47">
        <w:trPr>
          <w:trHeight w:val="379"/>
        </w:trPr>
        <w:tc>
          <w:tcPr>
            <w:cnfStyle w:val="001000000000" w:firstRow="0" w:lastRow="0" w:firstColumn="1" w:lastColumn="0" w:oddVBand="0" w:evenVBand="0" w:oddHBand="0" w:evenHBand="0" w:firstRowFirstColumn="0" w:firstRowLastColumn="0" w:lastRowFirstColumn="0" w:lastRowLastColumn="0"/>
            <w:tcW w:w="938" w:type="dxa"/>
          </w:tcPr>
          <w:p w14:paraId="25E04F45"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2</w:t>
            </w:r>
          </w:p>
        </w:tc>
        <w:tc>
          <w:tcPr>
            <w:tcW w:w="1849" w:type="dxa"/>
          </w:tcPr>
          <w:p w14:paraId="294DD2C0" w14:textId="340F7AF0"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Jan 1</w:t>
            </w:r>
            <w:r w:rsidR="001D5193">
              <w:rPr>
                <w:rFonts w:ascii="Palatino" w:hAnsi="Palatino"/>
                <w:bCs/>
                <w:color w:val="000000" w:themeColor="text1"/>
                <w:sz w:val="22"/>
                <w:szCs w:val="22"/>
              </w:rPr>
              <w:t>2</w:t>
            </w:r>
            <w:r w:rsidRPr="000F5E07">
              <w:rPr>
                <w:rFonts w:ascii="Palatino" w:hAnsi="Palatino"/>
                <w:bCs/>
                <w:color w:val="000000" w:themeColor="text1"/>
                <w:sz w:val="22"/>
                <w:szCs w:val="22"/>
              </w:rPr>
              <w:t xml:space="preserve"> - </w:t>
            </w:r>
            <w:r w:rsidR="001D5193">
              <w:rPr>
                <w:rFonts w:ascii="Palatino" w:hAnsi="Palatino"/>
                <w:bCs/>
                <w:color w:val="000000" w:themeColor="text1"/>
                <w:sz w:val="22"/>
                <w:szCs w:val="22"/>
              </w:rPr>
              <w:t>16</w:t>
            </w:r>
          </w:p>
        </w:tc>
        <w:tc>
          <w:tcPr>
            <w:tcW w:w="6905" w:type="dxa"/>
          </w:tcPr>
          <w:p w14:paraId="299ACA92" w14:textId="77777777"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Iterated integrals; integrals over general regions</w:t>
            </w:r>
          </w:p>
        </w:tc>
      </w:tr>
      <w:tr w:rsidR="0018509D" w:rsidRPr="00085E25" w14:paraId="2B92E69C" w14:textId="77777777" w:rsidTr="002A6C47">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938" w:type="dxa"/>
          </w:tcPr>
          <w:p w14:paraId="43B430B3"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3</w:t>
            </w:r>
          </w:p>
        </w:tc>
        <w:tc>
          <w:tcPr>
            <w:tcW w:w="1849" w:type="dxa"/>
          </w:tcPr>
          <w:p w14:paraId="72BD0F9A" w14:textId="2EE70070" w:rsidR="0018509D" w:rsidRPr="000F5E07" w:rsidRDefault="0018509D"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 xml:space="preserve">Jan </w:t>
            </w:r>
            <w:r w:rsidR="001D5193">
              <w:rPr>
                <w:rFonts w:ascii="Palatino" w:hAnsi="Palatino"/>
                <w:bCs/>
                <w:color w:val="000000" w:themeColor="text1"/>
                <w:sz w:val="22"/>
                <w:szCs w:val="22"/>
              </w:rPr>
              <w:t>19</w:t>
            </w:r>
            <w:r w:rsidRPr="000F5E07">
              <w:rPr>
                <w:rFonts w:ascii="Palatino" w:hAnsi="Palatino"/>
                <w:bCs/>
                <w:color w:val="000000" w:themeColor="text1"/>
                <w:sz w:val="22"/>
                <w:szCs w:val="22"/>
              </w:rPr>
              <w:t xml:space="preserve"> - </w:t>
            </w:r>
            <w:r w:rsidR="001D5193">
              <w:rPr>
                <w:rFonts w:ascii="Palatino" w:hAnsi="Palatino"/>
                <w:bCs/>
                <w:color w:val="000000" w:themeColor="text1"/>
                <w:sz w:val="22"/>
                <w:szCs w:val="22"/>
              </w:rPr>
              <w:t>23</w:t>
            </w:r>
          </w:p>
        </w:tc>
        <w:tc>
          <w:tcPr>
            <w:tcW w:w="6905" w:type="dxa"/>
          </w:tcPr>
          <w:p w14:paraId="5A0C7936" w14:textId="760303B5" w:rsidR="0018509D" w:rsidRPr="000F5E07" w:rsidRDefault="007D1720"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Pr>
                <w:rFonts w:ascii="Palatino" w:hAnsi="Palatino"/>
                <w:bCs/>
                <w:color w:val="000000" w:themeColor="text1"/>
                <w:sz w:val="22"/>
                <w:szCs w:val="22"/>
              </w:rPr>
              <w:t>Integrals in p</w:t>
            </w:r>
            <w:r w:rsidR="0018509D" w:rsidRPr="000F5E07">
              <w:rPr>
                <w:rFonts w:ascii="Palatino" w:hAnsi="Palatino"/>
                <w:bCs/>
                <w:color w:val="000000" w:themeColor="text1"/>
                <w:sz w:val="22"/>
                <w:szCs w:val="22"/>
              </w:rPr>
              <w:t>olar coordinates; applications</w:t>
            </w:r>
            <w:r w:rsidR="00933F4F">
              <w:rPr>
                <w:rFonts w:ascii="Palatino" w:hAnsi="Palatino"/>
                <w:bCs/>
                <w:color w:val="000000" w:themeColor="text1"/>
                <w:sz w:val="22"/>
                <w:szCs w:val="22"/>
              </w:rPr>
              <w:t xml:space="preserve"> </w:t>
            </w:r>
            <w:r w:rsidR="002A6C47" w:rsidRPr="006A2F74">
              <w:rPr>
                <w:rFonts w:ascii="Palatino" w:hAnsi="Palatino"/>
                <w:bCs/>
                <w:color w:val="941100"/>
                <w:sz w:val="22"/>
                <w:szCs w:val="22"/>
              </w:rPr>
              <w:t xml:space="preserve">Assignment </w:t>
            </w:r>
            <w:r w:rsidR="002A6C47">
              <w:rPr>
                <w:rFonts w:ascii="Palatino" w:hAnsi="Palatino"/>
                <w:bCs/>
                <w:color w:val="941100"/>
                <w:sz w:val="22"/>
                <w:szCs w:val="22"/>
              </w:rPr>
              <w:t>1 (</w:t>
            </w:r>
            <w:r w:rsidR="00005E0F">
              <w:rPr>
                <w:rFonts w:ascii="Palatino" w:hAnsi="Palatino"/>
                <w:bCs/>
                <w:color w:val="941100"/>
                <w:sz w:val="22"/>
                <w:szCs w:val="22"/>
              </w:rPr>
              <w:t>Jan 23</w:t>
            </w:r>
            <w:r w:rsidR="002A6C47">
              <w:rPr>
                <w:rFonts w:ascii="Palatino" w:hAnsi="Palatino"/>
                <w:bCs/>
                <w:color w:val="941100"/>
                <w:sz w:val="22"/>
                <w:szCs w:val="22"/>
              </w:rPr>
              <w:t>)</w:t>
            </w:r>
          </w:p>
        </w:tc>
      </w:tr>
      <w:tr w:rsidR="0018509D" w:rsidRPr="00085E25" w14:paraId="5C5D35F4" w14:textId="77777777" w:rsidTr="002A6C47">
        <w:trPr>
          <w:trHeight w:val="390"/>
        </w:trPr>
        <w:tc>
          <w:tcPr>
            <w:cnfStyle w:val="001000000000" w:firstRow="0" w:lastRow="0" w:firstColumn="1" w:lastColumn="0" w:oddVBand="0" w:evenVBand="0" w:oddHBand="0" w:evenHBand="0" w:firstRowFirstColumn="0" w:firstRowLastColumn="0" w:lastRowFirstColumn="0" w:lastRowLastColumn="0"/>
            <w:tcW w:w="938" w:type="dxa"/>
          </w:tcPr>
          <w:p w14:paraId="3DA5A7EB"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4</w:t>
            </w:r>
          </w:p>
        </w:tc>
        <w:tc>
          <w:tcPr>
            <w:tcW w:w="1849" w:type="dxa"/>
          </w:tcPr>
          <w:p w14:paraId="1727B385" w14:textId="304B0339"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Jan 2</w:t>
            </w:r>
            <w:r w:rsidR="001D5193">
              <w:rPr>
                <w:rFonts w:ascii="Palatino" w:hAnsi="Palatino"/>
                <w:bCs/>
                <w:color w:val="000000" w:themeColor="text1"/>
                <w:sz w:val="22"/>
                <w:szCs w:val="22"/>
              </w:rPr>
              <w:t>6</w:t>
            </w:r>
            <w:r w:rsidRPr="000F5E07">
              <w:rPr>
                <w:rFonts w:ascii="Palatino" w:hAnsi="Palatino"/>
                <w:bCs/>
                <w:color w:val="000000" w:themeColor="text1"/>
                <w:sz w:val="22"/>
                <w:szCs w:val="22"/>
              </w:rPr>
              <w:t xml:space="preserve"> </w:t>
            </w:r>
            <w:r w:rsidR="001D5193">
              <w:rPr>
                <w:rFonts w:ascii="Palatino" w:hAnsi="Palatino"/>
                <w:bCs/>
                <w:color w:val="000000" w:themeColor="text1"/>
                <w:sz w:val="22"/>
                <w:szCs w:val="22"/>
              </w:rPr>
              <w:t>–</w:t>
            </w:r>
            <w:r w:rsidRPr="000F5E07">
              <w:rPr>
                <w:rFonts w:ascii="Palatino" w:hAnsi="Palatino"/>
                <w:bCs/>
                <w:color w:val="000000" w:themeColor="text1"/>
                <w:sz w:val="22"/>
                <w:szCs w:val="22"/>
              </w:rPr>
              <w:t xml:space="preserve"> </w:t>
            </w:r>
            <w:r w:rsidR="001D5193">
              <w:rPr>
                <w:rFonts w:ascii="Palatino" w:hAnsi="Palatino"/>
                <w:bCs/>
                <w:color w:val="000000" w:themeColor="text1"/>
                <w:sz w:val="22"/>
                <w:szCs w:val="22"/>
              </w:rPr>
              <w:t>30</w:t>
            </w:r>
          </w:p>
        </w:tc>
        <w:tc>
          <w:tcPr>
            <w:tcW w:w="6905" w:type="dxa"/>
          </w:tcPr>
          <w:p w14:paraId="691EC44A" w14:textId="78B76331"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Triple integrals; cylindrical coordinates</w:t>
            </w:r>
            <w:r w:rsidR="006A2F74">
              <w:rPr>
                <w:rFonts w:ascii="Palatino" w:hAnsi="Palatino"/>
                <w:bCs/>
                <w:color w:val="000000" w:themeColor="text1"/>
                <w:sz w:val="22"/>
                <w:szCs w:val="22"/>
              </w:rPr>
              <w:t xml:space="preserve"> </w:t>
            </w:r>
            <w:r w:rsidR="002A6C47" w:rsidRPr="009A286B">
              <w:rPr>
                <w:rFonts w:ascii="Palatino" w:hAnsi="Palatino"/>
                <w:bCs/>
                <w:color w:val="941100"/>
                <w:sz w:val="22"/>
                <w:szCs w:val="22"/>
              </w:rPr>
              <w:t>Test 1 (</w:t>
            </w:r>
            <w:r w:rsidR="002A6C47">
              <w:rPr>
                <w:rFonts w:ascii="Palatino" w:hAnsi="Palatino"/>
                <w:bCs/>
                <w:color w:val="941100"/>
                <w:sz w:val="22"/>
                <w:szCs w:val="22"/>
              </w:rPr>
              <w:t>Jan</w:t>
            </w:r>
            <w:r w:rsidR="002A6C47" w:rsidRPr="009A286B">
              <w:rPr>
                <w:rFonts w:ascii="Palatino" w:hAnsi="Palatino"/>
                <w:bCs/>
                <w:color w:val="941100"/>
                <w:sz w:val="22"/>
                <w:szCs w:val="22"/>
              </w:rPr>
              <w:t xml:space="preserve"> </w:t>
            </w:r>
            <w:r w:rsidR="002A6C47">
              <w:rPr>
                <w:rFonts w:ascii="Palatino" w:hAnsi="Palatino"/>
                <w:bCs/>
                <w:color w:val="941100"/>
                <w:sz w:val="22"/>
                <w:szCs w:val="22"/>
              </w:rPr>
              <w:t>26</w:t>
            </w:r>
            <w:r w:rsidR="002A6C47" w:rsidRPr="009A286B">
              <w:rPr>
                <w:rFonts w:ascii="Palatino" w:hAnsi="Palatino"/>
                <w:bCs/>
                <w:color w:val="941100"/>
                <w:sz w:val="22"/>
                <w:szCs w:val="22"/>
              </w:rPr>
              <w:t>)</w:t>
            </w:r>
          </w:p>
        </w:tc>
      </w:tr>
      <w:tr w:rsidR="0018509D" w:rsidRPr="00085E25" w14:paraId="424A1779" w14:textId="77777777" w:rsidTr="002A6C47">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38" w:type="dxa"/>
          </w:tcPr>
          <w:p w14:paraId="7EEBC121"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5</w:t>
            </w:r>
          </w:p>
        </w:tc>
        <w:tc>
          <w:tcPr>
            <w:tcW w:w="1849" w:type="dxa"/>
          </w:tcPr>
          <w:p w14:paraId="355D19FB" w14:textId="5B8003AD" w:rsidR="0018509D" w:rsidRPr="000F5E07" w:rsidRDefault="0018509D"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 xml:space="preserve">Feb </w:t>
            </w:r>
            <w:r w:rsidR="001D5193">
              <w:rPr>
                <w:rFonts w:ascii="Palatino" w:hAnsi="Palatino"/>
                <w:bCs/>
                <w:color w:val="000000" w:themeColor="text1"/>
                <w:sz w:val="22"/>
                <w:szCs w:val="22"/>
              </w:rPr>
              <w:t>2</w:t>
            </w:r>
            <w:r w:rsidRPr="000F5E07">
              <w:rPr>
                <w:rFonts w:ascii="Palatino" w:hAnsi="Palatino"/>
                <w:bCs/>
                <w:color w:val="000000" w:themeColor="text1"/>
                <w:sz w:val="22"/>
                <w:szCs w:val="22"/>
              </w:rPr>
              <w:t xml:space="preserve"> - </w:t>
            </w:r>
            <w:r w:rsidR="001D5193">
              <w:rPr>
                <w:rFonts w:ascii="Palatino" w:hAnsi="Palatino"/>
                <w:bCs/>
                <w:color w:val="000000" w:themeColor="text1"/>
                <w:sz w:val="22"/>
                <w:szCs w:val="22"/>
              </w:rPr>
              <w:t>6</w:t>
            </w:r>
          </w:p>
        </w:tc>
        <w:tc>
          <w:tcPr>
            <w:tcW w:w="6905" w:type="dxa"/>
          </w:tcPr>
          <w:p w14:paraId="4FBA89ED" w14:textId="6C9946E6" w:rsidR="0018509D" w:rsidRPr="000F5E07" w:rsidRDefault="0018509D"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Spherical coordinates; change of variables</w:t>
            </w:r>
          </w:p>
        </w:tc>
      </w:tr>
      <w:tr w:rsidR="0018509D" w:rsidRPr="00085E25" w14:paraId="72C8AD40" w14:textId="77777777" w:rsidTr="002A6C47">
        <w:trPr>
          <w:trHeight w:val="390"/>
        </w:trPr>
        <w:tc>
          <w:tcPr>
            <w:cnfStyle w:val="001000000000" w:firstRow="0" w:lastRow="0" w:firstColumn="1" w:lastColumn="0" w:oddVBand="0" w:evenVBand="0" w:oddHBand="0" w:evenHBand="0" w:firstRowFirstColumn="0" w:firstRowLastColumn="0" w:lastRowFirstColumn="0" w:lastRowLastColumn="0"/>
            <w:tcW w:w="938" w:type="dxa"/>
          </w:tcPr>
          <w:p w14:paraId="2F7356A6"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6</w:t>
            </w:r>
          </w:p>
        </w:tc>
        <w:tc>
          <w:tcPr>
            <w:tcW w:w="1849" w:type="dxa"/>
          </w:tcPr>
          <w:p w14:paraId="76CFE209" w14:textId="148F243E"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 xml:space="preserve">Feb </w:t>
            </w:r>
            <w:r w:rsidR="001D5193">
              <w:rPr>
                <w:rFonts w:ascii="Palatino" w:hAnsi="Palatino"/>
                <w:bCs/>
                <w:color w:val="000000" w:themeColor="text1"/>
                <w:sz w:val="22"/>
                <w:szCs w:val="22"/>
              </w:rPr>
              <w:t>9</w:t>
            </w:r>
            <w:r w:rsidRPr="000F5E07">
              <w:rPr>
                <w:rFonts w:ascii="Palatino" w:hAnsi="Palatino"/>
                <w:bCs/>
                <w:color w:val="000000" w:themeColor="text1"/>
                <w:sz w:val="22"/>
                <w:szCs w:val="22"/>
              </w:rPr>
              <w:t xml:space="preserve"> - </w:t>
            </w:r>
            <w:r w:rsidR="001D5193">
              <w:rPr>
                <w:rFonts w:ascii="Palatino" w:hAnsi="Palatino"/>
                <w:bCs/>
                <w:color w:val="000000" w:themeColor="text1"/>
                <w:sz w:val="22"/>
                <w:szCs w:val="22"/>
              </w:rPr>
              <w:t>13</w:t>
            </w:r>
          </w:p>
        </w:tc>
        <w:tc>
          <w:tcPr>
            <w:tcW w:w="6905" w:type="dxa"/>
          </w:tcPr>
          <w:p w14:paraId="201F7B44" w14:textId="0D1ED950"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 xml:space="preserve">Vector fields; </w:t>
            </w:r>
            <w:r w:rsidR="009A286B" w:rsidRPr="009A286B">
              <w:rPr>
                <w:rFonts w:ascii="Palatino" w:hAnsi="Palatino"/>
                <w:bCs/>
                <w:color w:val="941100"/>
                <w:sz w:val="22"/>
                <w:szCs w:val="22"/>
              </w:rPr>
              <w:t xml:space="preserve">Test </w:t>
            </w:r>
            <w:r w:rsidR="00933F4F">
              <w:rPr>
                <w:rFonts w:ascii="Palatino" w:hAnsi="Palatino"/>
                <w:bCs/>
                <w:color w:val="941100"/>
                <w:sz w:val="22"/>
                <w:szCs w:val="22"/>
              </w:rPr>
              <w:t>2</w:t>
            </w:r>
            <w:r w:rsidR="009A286B" w:rsidRPr="009A286B">
              <w:rPr>
                <w:rFonts w:ascii="Palatino" w:hAnsi="Palatino"/>
                <w:bCs/>
                <w:color w:val="941100"/>
                <w:sz w:val="22"/>
                <w:szCs w:val="22"/>
              </w:rPr>
              <w:t xml:space="preserve"> (Feb 11)</w:t>
            </w:r>
          </w:p>
        </w:tc>
      </w:tr>
      <w:tr w:rsidR="0018509D" w:rsidRPr="00085E25" w14:paraId="353D9172" w14:textId="77777777" w:rsidTr="002A6C47">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38" w:type="dxa"/>
          </w:tcPr>
          <w:p w14:paraId="17AB7061"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7</w:t>
            </w:r>
          </w:p>
        </w:tc>
        <w:tc>
          <w:tcPr>
            <w:tcW w:w="1849" w:type="dxa"/>
          </w:tcPr>
          <w:p w14:paraId="27030418" w14:textId="4AF0559E" w:rsidR="0018509D" w:rsidRPr="000F5E07" w:rsidRDefault="0018509D"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Feb 1</w:t>
            </w:r>
            <w:r w:rsidR="001D5193">
              <w:rPr>
                <w:rFonts w:ascii="Palatino" w:hAnsi="Palatino"/>
                <w:bCs/>
                <w:color w:val="000000" w:themeColor="text1"/>
                <w:sz w:val="22"/>
                <w:szCs w:val="22"/>
              </w:rPr>
              <w:t>6</w:t>
            </w:r>
            <w:r w:rsidRPr="000F5E07">
              <w:rPr>
                <w:rFonts w:ascii="Palatino" w:hAnsi="Palatino"/>
                <w:bCs/>
                <w:color w:val="000000" w:themeColor="text1"/>
                <w:sz w:val="22"/>
                <w:szCs w:val="22"/>
              </w:rPr>
              <w:t xml:space="preserve"> - 2</w:t>
            </w:r>
            <w:r w:rsidR="001D5193">
              <w:rPr>
                <w:rFonts w:ascii="Palatino" w:hAnsi="Palatino"/>
                <w:bCs/>
                <w:color w:val="000000" w:themeColor="text1"/>
                <w:sz w:val="22"/>
                <w:szCs w:val="22"/>
              </w:rPr>
              <w:t>0</w:t>
            </w:r>
          </w:p>
        </w:tc>
        <w:tc>
          <w:tcPr>
            <w:tcW w:w="6905" w:type="dxa"/>
          </w:tcPr>
          <w:p w14:paraId="39C0D1CE" w14:textId="77777777" w:rsidR="0018509D" w:rsidRPr="000F5E07" w:rsidRDefault="0018509D" w:rsidP="006E3DB4">
            <w:pPr>
              <w:spacing w:before="120" w:after="20"/>
              <w:ind w:left="57" w:right="57"/>
              <w:jc w:val="center"/>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538135" w:themeColor="accent6" w:themeShade="BF"/>
                <w:sz w:val="22"/>
                <w:szCs w:val="22"/>
              </w:rPr>
              <w:t>READING WEEK</w:t>
            </w:r>
          </w:p>
        </w:tc>
      </w:tr>
      <w:tr w:rsidR="0018509D" w:rsidRPr="00085E25" w14:paraId="2BCE064F" w14:textId="77777777" w:rsidTr="002A6C47">
        <w:trPr>
          <w:trHeight w:val="379"/>
        </w:trPr>
        <w:tc>
          <w:tcPr>
            <w:cnfStyle w:val="001000000000" w:firstRow="0" w:lastRow="0" w:firstColumn="1" w:lastColumn="0" w:oddVBand="0" w:evenVBand="0" w:oddHBand="0" w:evenHBand="0" w:firstRowFirstColumn="0" w:firstRowLastColumn="0" w:lastRowFirstColumn="0" w:lastRowLastColumn="0"/>
            <w:tcW w:w="938" w:type="dxa"/>
          </w:tcPr>
          <w:p w14:paraId="16019271"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8</w:t>
            </w:r>
          </w:p>
        </w:tc>
        <w:tc>
          <w:tcPr>
            <w:tcW w:w="1849" w:type="dxa"/>
          </w:tcPr>
          <w:p w14:paraId="555BAC3A" w14:textId="35D4BDB8"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Feb 2</w:t>
            </w:r>
            <w:r w:rsidR="001D5193">
              <w:rPr>
                <w:rFonts w:ascii="Palatino" w:hAnsi="Palatino"/>
                <w:bCs/>
                <w:color w:val="000000" w:themeColor="text1"/>
                <w:sz w:val="22"/>
                <w:szCs w:val="22"/>
              </w:rPr>
              <w:t>3</w:t>
            </w:r>
            <w:r w:rsidRPr="000F5E07">
              <w:rPr>
                <w:rFonts w:ascii="Palatino" w:hAnsi="Palatino"/>
                <w:bCs/>
                <w:color w:val="000000" w:themeColor="text1"/>
                <w:sz w:val="22"/>
                <w:szCs w:val="22"/>
              </w:rPr>
              <w:t xml:space="preserve"> -</w:t>
            </w:r>
            <w:r w:rsidR="001D5193">
              <w:rPr>
                <w:rFonts w:ascii="Palatino" w:hAnsi="Palatino"/>
                <w:bCs/>
                <w:color w:val="000000" w:themeColor="text1"/>
                <w:sz w:val="22"/>
                <w:szCs w:val="22"/>
              </w:rPr>
              <w:t xml:space="preserve"> 27</w:t>
            </w:r>
          </w:p>
        </w:tc>
        <w:tc>
          <w:tcPr>
            <w:tcW w:w="6905" w:type="dxa"/>
          </w:tcPr>
          <w:p w14:paraId="38EB093C" w14:textId="6284AF45"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 xml:space="preserve">Line integrals; theorems for line integrals; </w:t>
            </w:r>
          </w:p>
        </w:tc>
      </w:tr>
      <w:tr w:rsidR="0018509D" w:rsidRPr="00085E25" w14:paraId="47C490D0" w14:textId="77777777" w:rsidTr="002A6C4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8" w:type="dxa"/>
          </w:tcPr>
          <w:p w14:paraId="19D4D16E"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9</w:t>
            </w:r>
          </w:p>
        </w:tc>
        <w:tc>
          <w:tcPr>
            <w:tcW w:w="1849" w:type="dxa"/>
          </w:tcPr>
          <w:p w14:paraId="14731C71" w14:textId="08B229C6" w:rsidR="0018509D" w:rsidRPr="000F5E07" w:rsidRDefault="0018509D"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 xml:space="preserve">Mar </w:t>
            </w:r>
            <w:r w:rsidR="001D5193">
              <w:rPr>
                <w:rFonts w:ascii="Palatino" w:hAnsi="Palatino"/>
                <w:bCs/>
                <w:color w:val="000000" w:themeColor="text1"/>
                <w:sz w:val="22"/>
                <w:szCs w:val="22"/>
              </w:rPr>
              <w:t>2</w:t>
            </w:r>
            <w:r w:rsidRPr="000F5E07">
              <w:rPr>
                <w:rFonts w:ascii="Palatino" w:hAnsi="Palatino"/>
                <w:bCs/>
                <w:color w:val="000000" w:themeColor="text1"/>
                <w:sz w:val="22"/>
                <w:szCs w:val="22"/>
              </w:rPr>
              <w:t xml:space="preserve"> – Mar </w:t>
            </w:r>
            <w:r w:rsidR="001D5193">
              <w:rPr>
                <w:rFonts w:ascii="Palatino" w:hAnsi="Palatino"/>
                <w:bCs/>
                <w:color w:val="000000" w:themeColor="text1"/>
                <w:sz w:val="22"/>
                <w:szCs w:val="22"/>
              </w:rPr>
              <w:t>6</w:t>
            </w:r>
          </w:p>
        </w:tc>
        <w:tc>
          <w:tcPr>
            <w:tcW w:w="6905" w:type="dxa"/>
          </w:tcPr>
          <w:p w14:paraId="1F16C65D" w14:textId="77777777" w:rsidR="0018509D" w:rsidRPr="000F5E07" w:rsidRDefault="0018509D"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Green’s formula; Curl and Divergence</w:t>
            </w:r>
          </w:p>
        </w:tc>
      </w:tr>
      <w:tr w:rsidR="0018509D" w:rsidRPr="00085E25" w14:paraId="385BCF2F" w14:textId="77777777" w:rsidTr="002A6C47">
        <w:trPr>
          <w:trHeight w:val="379"/>
        </w:trPr>
        <w:tc>
          <w:tcPr>
            <w:cnfStyle w:val="001000000000" w:firstRow="0" w:lastRow="0" w:firstColumn="1" w:lastColumn="0" w:oddVBand="0" w:evenVBand="0" w:oddHBand="0" w:evenHBand="0" w:firstRowFirstColumn="0" w:firstRowLastColumn="0" w:lastRowFirstColumn="0" w:lastRowLastColumn="0"/>
            <w:tcW w:w="938" w:type="dxa"/>
          </w:tcPr>
          <w:p w14:paraId="5AF449C9"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10</w:t>
            </w:r>
          </w:p>
        </w:tc>
        <w:tc>
          <w:tcPr>
            <w:tcW w:w="1849" w:type="dxa"/>
          </w:tcPr>
          <w:p w14:paraId="68BF9622" w14:textId="26300FCF"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 xml:space="preserve">Mar </w:t>
            </w:r>
            <w:r w:rsidR="001D5193">
              <w:rPr>
                <w:rFonts w:ascii="Palatino" w:hAnsi="Palatino"/>
                <w:bCs/>
                <w:color w:val="000000" w:themeColor="text1"/>
                <w:sz w:val="22"/>
                <w:szCs w:val="22"/>
              </w:rPr>
              <w:t>9</w:t>
            </w:r>
            <w:r w:rsidRPr="000F5E07">
              <w:rPr>
                <w:rFonts w:ascii="Palatino" w:hAnsi="Palatino"/>
                <w:bCs/>
                <w:color w:val="000000" w:themeColor="text1"/>
                <w:sz w:val="22"/>
                <w:szCs w:val="22"/>
              </w:rPr>
              <w:t xml:space="preserve"> - 1</w:t>
            </w:r>
            <w:r w:rsidR="001D5193">
              <w:rPr>
                <w:rFonts w:ascii="Palatino" w:hAnsi="Palatino"/>
                <w:bCs/>
                <w:color w:val="000000" w:themeColor="text1"/>
                <w:sz w:val="22"/>
                <w:szCs w:val="22"/>
              </w:rPr>
              <w:t>3</w:t>
            </w:r>
          </w:p>
        </w:tc>
        <w:tc>
          <w:tcPr>
            <w:tcW w:w="6905" w:type="dxa"/>
          </w:tcPr>
          <w:p w14:paraId="18EF88B2" w14:textId="08798B12"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Parametric surfaces and areas</w:t>
            </w:r>
            <w:r w:rsidR="006A2F74">
              <w:rPr>
                <w:rFonts w:ascii="Palatino" w:hAnsi="Palatino"/>
                <w:bCs/>
                <w:color w:val="000000" w:themeColor="text1"/>
                <w:sz w:val="22"/>
                <w:szCs w:val="22"/>
              </w:rPr>
              <w:t xml:space="preserve"> </w:t>
            </w:r>
            <w:r w:rsidR="006A2F74" w:rsidRPr="006A2F74">
              <w:rPr>
                <w:rFonts w:ascii="Palatino" w:hAnsi="Palatino"/>
                <w:bCs/>
                <w:color w:val="941100"/>
                <w:sz w:val="22"/>
                <w:szCs w:val="22"/>
              </w:rPr>
              <w:t>Assignment 2</w:t>
            </w:r>
            <w:r w:rsidR="002A6C47">
              <w:rPr>
                <w:rFonts w:ascii="Palatino" w:hAnsi="Palatino"/>
                <w:bCs/>
                <w:color w:val="941100"/>
                <w:sz w:val="22"/>
                <w:szCs w:val="22"/>
              </w:rPr>
              <w:t xml:space="preserve"> (</w:t>
            </w:r>
            <w:r w:rsidR="006A2F74" w:rsidRPr="006A2F74">
              <w:rPr>
                <w:rFonts w:ascii="Palatino" w:hAnsi="Palatino"/>
                <w:bCs/>
                <w:color w:val="941100"/>
                <w:sz w:val="22"/>
                <w:szCs w:val="22"/>
              </w:rPr>
              <w:t>Mar 13</w:t>
            </w:r>
            <w:r w:rsidR="002A6C47">
              <w:rPr>
                <w:rFonts w:ascii="Palatino" w:hAnsi="Palatino"/>
                <w:bCs/>
                <w:color w:val="941100"/>
                <w:sz w:val="22"/>
                <w:szCs w:val="22"/>
              </w:rPr>
              <w:t>)</w:t>
            </w:r>
          </w:p>
        </w:tc>
      </w:tr>
      <w:tr w:rsidR="0018509D" w:rsidRPr="00085E25" w14:paraId="765844C5" w14:textId="77777777" w:rsidTr="002A6C4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38" w:type="dxa"/>
          </w:tcPr>
          <w:p w14:paraId="35281298"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11</w:t>
            </w:r>
          </w:p>
        </w:tc>
        <w:tc>
          <w:tcPr>
            <w:tcW w:w="1849" w:type="dxa"/>
          </w:tcPr>
          <w:p w14:paraId="5D5E26DC" w14:textId="13F38C6A" w:rsidR="0018509D" w:rsidRPr="000F5E07" w:rsidRDefault="0018509D"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Mar 1</w:t>
            </w:r>
            <w:r w:rsidR="001D5193">
              <w:rPr>
                <w:rFonts w:ascii="Palatino" w:hAnsi="Palatino"/>
                <w:bCs/>
                <w:color w:val="000000" w:themeColor="text1"/>
                <w:sz w:val="22"/>
                <w:szCs w:val="22"/>
              </w:rPr>
              <w:t>6</w:t>
            </w:r>
            <w:r w:rsidRPr="000F5E07">
              <w:rPr>
                <w:rFonts w:ascii="Palatino" w:hAnsi="Palatino"/>
                <w:bCs/>
                <w:color w:val="000000" w:themeColor="text1"/>
                <w:sz w:val="22"/>
                <w:szCs w:val="22"/>
              </w:rPr>
              <w:t xml:space="preserve"> </w:t>
            </w:r>
            <w:r w:rsidR="001D5193">
              <w:rPr>
                <w:rFonts w:ascii="Palatino" w:hAnsi="Palatino"/>
                <w:bCs/>
                <w:color w:val="000000" w:themeColor="text1"/>
                <w:sz w:val="22"/>
                <w:szCs w:val="22"/>
              </w:rPr>
              <w:t>–</w:t>
            </w:r>
            <w:r w:rsidRPr="000F5E07">
              <w:rPr>
                <w:rFonts w:ascii="Palatino" w:hAnsi="Palatino"/>
                <w:bCs/>
                <w:color w:val="000000" w:themeColor="text1"/>
                <w:sz w:val="22"/>
                <w:szCs w:val="22"/>
              </w:rPr>
              <w:t xml:space="preserve"> 2</w:t>
            </w:r>
            <w:r w:rsidR="001D5193">
              <w:rPr>
                <w:rFonts w:ascii="Palatino" w:hAnsi="Palatino"/>
                <w:bCs/>
                <w:color w:val="000000" w:themeColor="text1"/>
                <w:sz w:val="22"/>
                <w:szCs w:val="22"/>
              </w:rPr>
              <w:t>0</w:t>
            </w:r>
          </w:p>
        </w:tc>
        <w:tc>
          <w:tcPr>
            <w:tcW w:w="6905" w:type="dxa"/>
          </w:tcPr>
          <w:p w14:paraId="0005B75E" w14:textId="34C6EFC0" w:rsidR="0018509D" w:rsidRPr="000F5E07" w:rsidRDefault="0018509D"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 xml:space="preserve">Surface integrals; </w:t>
            </w:r>
            <w:r w:rsidR="009A286B" w:rsidRPr="009A286B">
              <w:rPr>
                <w:rFonts w:ascii="Palatino" w:hAnsi="Palatino"/>
                <w:bCs/>
                <w:color w:val="941100"/>
                <w:sz w:val="22"/>
                <w:szCs w:val="22"/>
              </w:rPr>
              <w:t xml:space="preserve">Test </w:t>
            </w:r>
            <w:r w:rsidR="00933F4F">
              <w:rPr>
                <w:rFonts w:ascii="Palatino" w:hAnsi="Palatino"/>
                <w:bCs/>
                <w:color w:val="941100"/>
                <w:sz w:val="22"/>
                <w:szCs w:val="22"/>
              </w:rPr>
              <w:t>3</w:t>
            </w:r>
            <w:r w:rsidR="009A286B" w:rsidRPr="009A286B">
              <w:rPr>
                <w:rFonts w:ascii="Palatino" w:hAnsi="Palatino"/>
                <w:bCs/>
                <w:color w:val="941100"/>
                <w:sz w:val="22"/>
                <w:szCs w:val="22"/>
              </w:rPr>
              <w:t xml:space="preserve"> (</w:t>
            </w:r>
            <w:r w:rsidR="009A286B">
              <w:rPr>
                <w:rFonts w:ascii="Palatino" w:hAnsi="Palatino"/>
                <w:bCs/>
                <w:color w:val="941100"/>
                <w:sz w:val="22"/>
                <w:szCs w:val="22"/>
              </w:rPr>
              <w:t xml:space="preserve">Mar </w:t>
            </w:r>
            <w:r w:rsidR="00A33F55">
              <w:rPr>
                <w:rFonts w:ascii="Palatino" w:hAnsi="Palatino"/>
                <w:bCs/>
                <w:color w:val="941100"/>
                <w:sz w:val="22"/>
                <w:szCs w:val="22"/>
              </w:rPr>
              <w:t>20</w:t>
            </w:r>
            <w:r w:rsidR="009A286B" w:rsidRPr="009A286B">
              <w:rPr>
                <w:rFonts w:ascii="Palatino" w:hAnsi="Palatino"/>
                <w:bCs/>
                <w:color w:val="941100"/>
                <w:sz w:val="22"/>
                <w:szCs w:val="22"/>
              </w:rPr>
              <w:t>)</w:t>
            </w:r>
          </w:p>
        </w:tc>
      </w:tr>
      <w:tr w:rsidR="0018509D" w:rsidRPr="00085E25" w14:paraId="526B53B9" w14:textId="77777777" w:rsidTr="002A6C47">
        <w:trPr>
          <w:trHeight w:val="379"/>
        </w:trPr>
        <w:tc>
          <w:tcPr>
            <w:cnfStyle w:val="001000000000" w:firstRow="0" w:lastRow="0" w:firstColumn="1" w:lastColumn="0" w:oddVBand="0" w:evenVBand="0" w:oddHBand="0" w:evenHBand="0" w:firstRowFirstColumn="0" w:firstRowLastColumn="0" w:lastRowFirstColumn="0" w:lastRowLastColumn="0"/>
            <w:tcW w:w="938" w:type="dxa"/>
          </w:tcPr>
          <w:p w14:paraId="33533F8A"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12</w:t>
            </w:r>
          </w:p>
        </w:tc>
        <w:tc>
          <w:tcPr>
            <w:tcW w:w="1849" w:type="dxa"/>
          </w:tcPr>
          <w:p w14:paraId="1BB97038" w14:textId="19486AD5"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Mar 2</w:t>
            </w:r>
            <w:r w:rsidR="001D5193">
              <w:rPr>
                <w:rFonts w:ascii="Palatino" w:hAnsi="Palatino"/>
                <w:bCs/>
                <w:color w:val="000000" w:themeColor="text1"/>
                <w:sz w:val="22"/>
                <w:szCs w:val="22"/>
              </w:rPr>
              <w:t>3</w:t>
            </w:r>
            <w:r w:rsidRPr="000F5E07">
              <w:rPr>
                <w:rFonts w:ascii="Palatino" w:hAnsi="Palatino"/>
                <w:bCs/>
                <w:color w:val="000000" w:themeColor="text1"/>
                <w:sz w:val="22"/>
                <w:szCs w:val="22"/>
              </w:rPr>
              <w:t xml:space="preserve"> - 2</w:t>
            </w:r>
            <w:r w:rsidR="001D5193">
              <w:rPr>
                <w:rFonts w:ascii="Palatino" w:hAnsi="Palatino"/>
                <w:bCs/>
                <w:color w:val="000000" w:themeColor="text1"/>
                <w:sz w:val="22"/>
                <w:szCs w:val="22"/>
              </w:rPr>
              <w:t>7</w:t>
            </w:r>
          </w:p>
        </w:tc>
        <w:tc>
          <w:tcPr>
            <w:tcW w:w="6905" w:type="dxa"/>
          </w:tcPr>
          <w:p w14:paraId="3412DB14" w14:textId="77777777"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Stokes’ theorem</w:t>
            </w:r>
          </w:p>
        </w:tc>
      </w:tr>
      <w:tr w:rsidR="0018509D" w:rsidRPr="00085E25" w14:paraId="2EE5353F" w14:textId="77777777" w:rsidTr="002A6C47">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38" w:type="dxa"/>
          </w:tcPr>
          <w:p w14:paraId="7A77C8A7"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13</w:t>
            </w:r>
          </w:p>
        </w:tc>
        <w:tc>
          <w:tcPr>
            <w:tcW w:w="1849" w:type="dxa"/>
          </w:tcPr>
          <w:p w14:paraId="6059B6D0" w14:textId="198055F5" w:rsidR="0018509D" w:rsidRPr="000F5E07" w:rsidRDefault="001D5193"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Pr>
                <w:rFonts w:ascii="Palatino" w:hAnsi="Palatino"/>
                <w:bCs/>
                <w:color w:val="000000" w:themeColor="text1"/>
                <w:sz w:val="22"/>
                <w:szCs w:val="22"/>
              </w:rPr>
              <w:t>Mar 30</w:t>
            </w:r>
            <w:r w:rsidR="0018509D" w:rsidRPr="000F5E07">
              <w:rPr>
                <w:rFonts w:ascii="Palatino" w:hAnsi="Palatino"/>
                <w:bCs/>
                <w:color w:val="000000" w:themeColor="text1"/>
                <w:sz w:val="22"/>
                <w:szCs w:val="22"/>
              </w:rPr>
              <w:t xml:space="preserve">- </w:t>
            </w:r>
            <w:r>
              <w:rPr>
                <w:rFonts w:ascii="Palatino" w:hAnsi="Palatino"/>
                <w:bCs/>
                <w:color w:val="000000" w:themeColor="text1"/>
                <w:sz w:val="22"/>
                <w:szCs w:val="22"/>
              </w:rPr>
              <w:t>Apr 3</w:t>
            </w:r>
          </w:p>
        </w:tc>
        <w:tc>
          <w:tcPr>
            <w:tcW w:w="6905" w:type="dxa"/>
          </w:tcPr>
          <w:p w14:paraId="6CC7250C" w14:textId="454D1F3F" w:rsidR="0018509D" w:rsidRPr="000F5E07" w:rsidRDefault="0018509D" w:rsidP="006E3DB4">
            <w:pPr>
              <w:spacing w:before="120" w:after="20"/>
              <w:ind w:left="57" w:right="57"/>
              <w:cnfStyle w:val="000000100000" w:firstRow="0" w:lastRow="0" w:firstColumn="0" w:lastColumn="0" w:oddVBand="0" w:evenVBand="0" w:oddHBand="1"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 xml:space="preserve">Divergence theorem </w:t>
            </w:r>
          </w:p>
        </w:tc>
      </w:tr>
      <w:tr w:rsidR="0018509D" w:rsidRPr="00085E25" w14:paraId="3F831F4D" w14:textId="77777777" w:rsidTr="002A6C47">
        <w:trPr>
          <w:trHeight w:val="390"/>
        </w:trPr>
        <w:tc>
          <w:tcPr>
            <w:cnfStyle w:val="001000000000" w:firstRow="0" w:lastRow="0" w:firstColumn="1" w:lastColumn="0" w:oddVBand="0" w:evenVBand="0" w:oddHBand="0" w:evenHBand="0" w:firstRowFirstColumn="0" w:firstRowLastColumn="0" w:lastRowFirstColumn="0" w:lastRowLastColumn="0"/>
            <w:tcW w:w="938" w:type="dxa"/>
          </w:tcPr>
          <w:p w14:paraId="2A387D57" w14:textId="77777777" w:rsidR="0018509D" w:rsidRPr="000F5E07" w:rsidRDefault="0018509D" w:rsidP="006E3DB4">
            <w:pPr>
              <w:spacing w:before="120" w:after="20"/>
              <w:ind w:left="57" w:right="57"/>
              <w:rPr>
                <w:rFonts w:ascii="Palatino" w:hAnsi="Palatino"/>
                <w:b w:val="0"/>
                <w:color w:val="000000" w:themeColor="text1"/>
                <w:sz w:val="22"/>
                <w:szCs w:val="22"/>
              </w:rPr>
            </w:pPr>
            <w:r w:rsidRPr="000F5E07">
              <w:rPr>
                <w:rFonts w:ascii="Palatino" w:hAnsi="Palatino"/>
                <w:b w:val="0"/>
                <w:color w:val="000000" w:themeColor="text1"/>
                <w:sz w:val="22"/>
                <w:szCs w:val="22"/>
              </w:rPr>
              <w:t>14</w:t>
            </w:r>
          </w:p>
        </w:tc>
        <w:tc>
          <w:tcPr>
            <w:tcW w:w="1849" w:type="dxa"/>
          </w:tcPr>
          <w:p w14:paraId="542D4912" w14:textId="7E42D97B"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 xml:space="preserve">April </w:t>
            </w:r>
            <w:r w:rsidR="001D5193">
              <w:rPr>
                <w:rFonts w:ascii="Palatino" w:hAnsi="Palatino"/>
                <w:bCs/>
                <w:color w:val="000000" w:themeColor="text1"/>
                <w:sz w:val="22"/>
                <w:szCs w:val="22"/>
              </w:rPr>
              <w:t>6 - 8</w:t>
            </w:r>
          </w:p>
        </w:tc>
        <w:tc>
          <w:tcPr>
            <w:tcW w:w="6905" w:type="dxa"/>
          </w:tcPr>
          <w:p w14:paraId="685928E7" w14:textId="77777777" w:rsidR="0018509D" w:rsidRPr="000F5E07" w:rsidRDefault="0018509D" w:rsidP="006E3DB4">
            <w:pPr>
              <w:spacing w:before="120" w:after="20"/>
              <w:ind w:left="57" w:right="57"/>
              <w:cnfStyle w:val="000000000000" w:firstRow="0" w:lastRow="0" w:firstColumn="0" w:lastColumn="0" w:oddVBand="0" w:evenVBand="0" w:oddHBand="0" w:evenHBand="0" w:firstRowFirstColumn="0" w:firstRowLastColumn="0" w:lastRowFirstColumn="0" w:lastRowLastColumn="0"/>
              <w:rPr>
                <w:rFonts w:ascii="Palatino" w:hAnsi="Palatino"/>
                <w:bCs/>
                <w:color w:val="000000" w:themeColor="text1"/>
                <w:sz w:val="22"/>
                <w:szCs w:val="22"/>
              </w:rPr>
            </w:pPr>
            <w:r w:rsidRPr="000F5E07">
              <w:rPr>
                <w:rFonts w:ascii="Palatino" w:hAnsi="Palatino"/>
                <w:bCs/>
                <w:color w:val="000000" w:themeColor="text1"/>
                <w:sz w:val="22"/>
                <w:szCs w:val="22"/>
              </w:rPr>
              <w:t>Review</w:t>
            </w:r>
          </w:p>
        </w:tc>
      </w:tr>
    </w:tbl>
    <w:p w14:paraId="2454B0B4" w14:textId="77777777" w:rsidR="0018509D" w:rsidRPr="00085E25" w:rsidRDefault="0018509D" w:rsidP="0018509D">
      <w:pPr>
        <w:rPr>
          <w:bCs/>
          <w:color w:val="000000" w:themeColor="text1"/>
        </w:rPr>
      </w:pPr>
    </w:p>
    <w:p w14:paraId="0EECAF6A" w14:textId="0D3E2FDB" w:rsidR="0018509D" w:rsidRDefault="00B50965" w:rsidP="00845B86">
      <w:pPr>
        <w:rPr>
          <w:bCs/>
          <w:color w:val="0432FF"/>
        </w:rPr>
      </w:pPr>
      <w:r>
        <w:rPr>
          <w:bCs/>
          <w:color w:val="0432FF"/>
        </w:rPr>
        <w:t xml:space="preserve">  </w:t>
      </w:r>
    </w:p>
    <w:p w14:paraId="443A91E2" w14:textId="3B89C358" w:rsidR="00C70D02" w:rsidRDefault="00900375" w:rsidP="00845B86">
      <w:pPr>
        <w:rPr>
          <w:b/>
          <w:color w:val="000000" w:themeColor="text1"/>
        </w:rPr>
      </w:pPr>
      <w:r w:rsidRPr="00900375">
        <w:rPr>
          <w:b/>
          <w:color w:val="000000" w:themeColor="text1"/>
        </w:rPr>
        <w:t>Relevant</w:t>
      </w:r>
      <w:r w:rsidR="00C70D02" w:rsidRPr="00900375">
        <w:rPr>
          <w:b/>
          <w:color w:val="000000" w:themeColor="text1"/>
        </w:rPr>
        <w:t xml:space="preserve"> Key Sessional Date</w:t>
      </w:r>
      <w:r w:rsidRPr="00900375">
        <w:rPr>
          <w:b/>
          <w:color w:val="000000" w:themeColor="text1"/>
        </w:rPr>
        <w:t>s</w:t>
      </w:r>
      <w:r w:rsidR="00C70D02" w:rsidRPr="00900375">
        <w:rPr>
          <w:b/>
          <w:color w:val="000000" w:themeColor="text1"/>
        </w:rPr>
        <w:t>:</w:t>
      </w:r>
    </w:p>
    <w:p w14:paraId="5B38F8A3" w14:textId="77777777" w:rsidR="000204E9" w:rsidRPr="00900375" w:rsidRDefault="000204E9" w:rsidP="00845B86">
      <w:pPr>
        <w:rPr>
          <w:b/>
          <w:color w:val="000000" w:themeColor="text1"/>
        </w:rPr>
      </w:pPr>
    </w:p>
    <w:p w14:paraId="5B97A031" w14:textId="61836C3B" w:rsidR="00C70D02" w:rsidRPr="00B96E71" w:rsidRDefault="00C70D02" w:rsidP="002B7D47">
      <w:pPr>
        <w:tabs>
          <w:tab w:val="left" w:pos="6204"/>
        </w:tabs>
        <w:ind w:left="284"/>
        <w:rPr>
          <w:bCs/>
          <w:color w:val="000000" w:themeColor="text1"/>
        </w:rPr>
      </w:pPr>
      <w:r w:rsidRPr="00B96E71">
        <w:rPr>
          <w:bCs/>
          <w:color w:val="000000" w:themeColor="text1"/>
        </w:rPr>
        <w:t xml:space="preserve">Classes begin: January </w:t>
      </w:r>
      <w:r w:rsidR="002B7D47">
        <w:rPr>
          <w:bCs/>
          <w:color w:val="000000" w:themeColor="text1"/>
        </w:rPr>
        <w:t>5</w:t>
      </w:r>
      <w:r w:rsidR="00C62B7E">
        <w:rPr>
          <w:bCs/>
          <w:color w:val="000000" w:themeColor="text1"/>
        </w:rPr>
        <w:t>, 202</w:t>
      </w:r>
      <w:r w:rsidR="002B7D47">
        <w:rPr>
          <w:bCs/>
          <w:color w:val="000000" w:themeColor="text1"/>
        </w:rPr>
        <w:t>6</w:t>
      </w:r>
      <w:r w:rsidR="002B7D47">
        <w:rPr>
          <w:bCs/>
          <w:color w:val="000000" w:themeColor="text1"/>
        </w:rPr>
        <w:tab/>
      </w:r>
    </w:p>
    <w:p w14:paraId="0D5FBE6C" w14:textId="0859BA13" w:rsidR="00C70D02" w:rsidRDefault="00E541E0" w:rsidP="00B96E71">
      <w:pPr>
        <w:ind w:left="284"/>
        <w:rPr>
          <w:bCs/>
          <w:color w:val="000000" w:themeColor="text1"/>
        </w:rPr>
      </w:pPr>
      <w:r>
        <w:rPr>
          <w:bCs/>
          <w:color w:val="000000" w:themeColor="text1"/>
        </w:rPr>
        <w:t xml:space="preserve">Spring Reading Week: </w:t>
      </w:r>
      <w:r w:rsidR="00C70D02" w:rsidRPr="00B96E71">
        <w:rPr>
          <w:bCs/>
          <w:color w:val="000000" w:themeColor="text1"/>
        </w:rPr>
        <w:t>February 1</w:t>
      </w:r>
      <w:r w:rsidR="002B7D47">
        <w:rPr>
          <w:bCs/>
          <w:color w:val="000000" w:themeColor="text1"/>
        </w:rPr>
        <w:t>4</w:t>
      </w:r>
      <w:r w:rsidR="00E925CE">
        <w:rPr>
          <w:bCs/>
          <w:color w:val="000000" w:themeColor="text1"/>
        </w:rPr>
        <w:t xml:space="preserve"> </w:t>
      </w:r>
      <w:r w:rsidR="00C62B7E">
        <w:rPr>
          <w:bCs/>
          <w:color w:val="000000" w:themeColor="text1"/>
        </w:rPr>
        <w:t>–</w:t>
      </w:r>
      <w:r w:rsidR="00E925CE">
        <w:rPr>
          <w:bCs/>
          <w:color w:val="000000" w:themeColor="text1"/>
        </w:rPr>
        <w:t xml:space="preserve"> </w:t>
      </w:r>
      <w:r w:rsidR="009410F8">
        <w:rPr>
          <w:bCs/>
          <w:color w:val="000000" w:themeColor="text1"/>
        </w:rPr>
        <w:t>2</w:t>
      </w:r>
      <w:r w:rsidR="002B7D47">
        <w:rPr>
          <w:bCs/>
          <w:color w:val="000000" w:themeColor="text1"/>
        </w:rPr>
        <w:t>2</w:t>
      </w:r>
      <w:r w:rsidR="00C62B7E">
        <w:rPr>
          <w:bCs/>
          <w:color w:val="000000" w:themeColor="text1"/>
        </w:rPr>
        <w:t>, 202</w:t>
      </w:r>
      <w:r w:rsidR="002B7D47">
        <w:rPr>
          <w:bCs/>
          <w:color w:val="000000" w:themeColor="text1"/>
        </w:rPr>
        <w:t>6</w:t>
      </w:r>
    </w:p>
    <w:p w14:paraId="3E415601" w14:textId="3489C465" w:rsidR="00AD19BD" w:rsidRPr="00B96E71" w:rsidRDefault="00AD19BD" w:rsidP="00B96E71">
      <w:pPr>
        <w:ind w:left="284"/>
        <w:rPr>
          <w:bCs/>
          <w:color w:val="000000" w:themeColor="text1"/>
        </w:rPr>
      </w:pPr>
      <w:r>
        <w:t>Last day to withdraw from a course with a grade of ‘WDN’: March 30, 2026</w:t>
      </w:r>
    </w:p>
    <w:p w14:paraId="4F0EE24C" w14:textId="53949E4F" w:rsidR="00C70D02" w:rsidRDefault="00C70D02" w:rsidP="00B96E71">
      <w:pPr>
        <w:ind w:left="284"/>
        <w:rPr>
          <w:bCs/>
          <w:color w:val="000000" w:themeColor="text1"/>
        </w:rPr>
      </w:pPr>
      <w:r w:rsidRPr="00B96E71">
        <w:rPr>
          <w:bCs/>
          <w:color w:val="000000" w:themeColor="text1"/>
        </w:rPr>
        <w:t xml:space="preserve">Classes end: April </w:t>
      </w:r>
      <w:r w:rsidR="002B7D47">
        <w:rPr>
          <w:bCs/>
          <w:color w:val="000000" w:themeColor="text1"/>
        </w:rPr>
        <w:t>9</w:t>
      </w:r>
      <w:r w:rsidR="00C62B7E">
        <w:rPr>
          <w:bCs/>
          <w:color w:val="000000" w:themeColor="text1"/>
        </w:rPr>
        <w:t>, 202</w:t>
      </w:r>
      <w:r w:rsidR="002B7D47">
        <w:rPr>
          <w:bCs/>
          <w:color w:val="000000" w:themeColor="text1"/>
        </w:rPr>
        <w:t>6</w:t>
      </w:r>
    </w:p>
    <w:p w14:paraId="7546B1CA" w14:textId="00C92190" w:rsidR="00E925CE" w:rsidRPr="00B96E71" w:rsidRDefault="00E925CE" w:rsidP="00B96E71">
      <w:pPr>
        <w:ind w:left="284"/>
        <w:rPr>
          <w:bCs/>
          <w:color w:val="000000" w:themeColor="text1"/>
        </w:rPr>
      </w:pPr>
      <w:r>
        <w:rPr>
          <w:bCs/>
          <w:color w:val="000000" w:themeColor="text1"/>
        </w:rPr>
        <w:t>Exam period:</w:t>
      </w:r>
      <w:r w:rsidR="004C7103">
        <w:rPr>
          <w:bCs/>
          <w:color w:val="000000" w:themeColor="text1"/>
        </w:rPr>
        <w:t xml:space="preserve"> </w:t>
      </w:r>
      <w:r>
        <w:rPr>
          <w:bCs/>
          <w:color w:val="000000" w:themeColor="text1"/>
        </w:rPr>
        <w:t xml:space="preserve">April </w:t>
      </w:r>
      <w:r w:rsidR="002B7D47">
        <w:rPr>
          <w:bCs/>
          <w:color w:val="000000" w:themeColor="text1"/>
        </w:rPr>
        <w:t>12</w:t>
      </w:r>
      <w:r w:rsidR="00E563ED">
        <w:rPr>
          <w:bCs/>
          <w:color w:val="000000" w:themeColor="text1"/>
        </w:rPr>
        <w:t xml:space="preserve"> – 30, 202</w:t>
      </w:r>
      <w:r w:rsidR="002B7D47">
        <w:rPr>
          <w:bCs/>
          <w:color w:val="000000" w:themeColor="text1"/>
        </w:rPr>
        <w:t>6</w:t>
      </w:r>
    </w:p>
    <w:p w14:paraId="3140AA64" w14:textId="249AD08B" w:rsidR="00326122" w:rsidRDefault="00326122" w:rsidP="00845B86">
      <w:pPr>
        <w:rPr>
          <w:bCs/>
          <w:color w:val="0432FF"/>
        </w:rPr>
      </w:pPr>
    </w:p>
    <w:p w14:paraId="782F6DE1" w14:textId="0CA432DC" w:rsidR="00B451DA" w:rsidRPr="00056864" w:rsidRDefault="00B451DA" w:rsidP="00845B86"/>
    <w:p w14:paraId="5C5E1042" w14:textId="6D0FF5C3" w:rsidR="00AA130C" w:rsidRPr="00511273" w:rsidRDefault="00B451DA" w:rsidP="00AA130C">
      <w:pPr>
        <w:rPr>
          <w:bCs/>
        </w:rPr>
      </w:pPr>
      <w:r w:rsidRPr="007169B1">
        <w:rPr>
          <w:b/>
          <w:bCs/>
          <w:sz w:val="36"/>
          <w:szCs w:val="36"/>
        </w:rPr>
        <w:t>4. Course Materials</w:t>
      </w:r>
    </w:p>
    <w:p w14:paraId="38F07772" w14:textId="77777777" w:rsidR="00BE6D96" w:rsidRDefault="00BE6D96" w:rsidP="00845B86">
      <w:pPr>
        <w:rPr>
          <w:bCs/>
          <w:color w:val="0432FF"/>
        </w:rPr>
      </w:pPr>
    </w:p>
    <w:p w14:paraId="4C6822FA" w14:textId="29E9100B" w:rsidR="00F55C4D" w:rsidRDefault="00F55C4D" w:rsidP="00F55C4D">
      <w:pPr>
        <w:rPr>
          <w:b/>
          <w:bCs/>
          <w:color w:val="000000" w:themeColor="text1"/>
        </w:rPr>
      </w:pPr>
      <w:r w:rsidRPr="00604AC2">
        <w:rPr>
          <w:b/>
          <w:bCs/>
          <w:color w:val="000000" w:themeColor="text1"/>
        </w:rPr>
        <w:t>Textbook and Other Learning Materials</w:t>
      </w:r>
    </w:p>
    <w:p w14:paraId="797A877A" w14:textId="77777777" w:rsidR="00960F7F" w:rsidRPr="00604AC2" w:rsidRDefault="00960F7F" w:rsidP="00F55C4D">
      <w:pPr>
        <w:rPr>
          <w:bCs/>
          <w:color w:val="000000" w:themeColor="text1"/>
        </w:rPr>
      </w:pPr>
    </w:p>
    <w:p w14:paraId="0B196C48" w14:textId="2738AE05" w:rsidR="00AA130C" w:rsidRDefault="00F55C4D" w:rsidP="00107BF8">
      <w:pPr>
        <w:rPr>
          <w:color w:val="000000" w:themeColor="text1"/>
        </w:rPr>
      </w:pPr>
      <w:r w:rsidRPr="00604AC2">
        <w:rPr>
          <w:b/>
          <w:bCs/>
          <w:color w:val="000000" w:themeColor="text1"/>
        </w:rPr>
        <w:t>Required textbook:</w:t>
      </w:r>
      <w:r w:rsidRPr="00604AC2">
        <w:rPr>
          <w:bCs/>
          <w:color w:val="000000" w:themeColor="text1"/>
        </w:rPr>
        <w:t xml:space="preserve"> </w:t>
      </w:r>
      <w:r w:rsidR="00AA130C" w:rsidRPr="00604AC2">
        <w:rPr>
          <w:bCs/>
          <w:color w:val="000000" w:themeColor="text1"/>
        </w:rPr>
        <w:t xml:space="preserve">Required textbook: Multivariable Calculus 9th ed., by J. Stewart. (required). Student solution manual is recommended. </w:t>
      </w:r>
      <w:r w:rsidR="00107BF8" w:rsidRPr="00604AC2">
        <w:rPr>
          <w:color w:val="000000" w:themeColor="text1"/>
        </w:rPr>
        <w:t>Students are welcome to purchase second-hand or earlier editions of this</w:t>
      </w:r>
      <w:r w:rsidR="00960F7F">
        <w:rPr>
          <w:color w:val="000000" w:themeColor="text1"/>
        </w:rPr>
        <w:t xml:space="preserve"> </w:t>
      </w:r>
      <w:r w:rsidR="00107BF8" w:rsidRPr="00604AC2">
        <w:rPr>
          <w:color w:val="000000" w:themeColor="text1"/>
        </w:rPr>
        <w:t>textbook</w:t>
      </w:r>
      <w:r w:rsidR="00AA130C" w:rsidRPr="00604AC2">
        <w:rPr>
          <w:color w:val="000000" w:themeColor="text1"/>
        </w:rPr>
        <w:t>.</w:t>
      </w:r>
    </w:p>
    <w:p w14:paraId="5D9C0C09" w14:textId="77777777" w:rsidR="000E2D0C" w:rsidRPr="00960F7F" w:rsidRDefault="000E2D0C" w:rsidP="00107BF8">
      <w:pPr>
        <w:rPr>
          <w:color w:val="000000" w:themeColor="text1"/>
        </w:rPr>
      </w:pPr>
    </w:p>
    <w:p w14:paraId="3FB28346" w14:textId="18A6E698" w:rsidR="00F55C4D" w:rsidRDefault="00F55C4D" w:rsidP="00845B86">
      <w:pPr>
        <w:rPr>
          <w:color w:val="000000" w:themeColor="text1"/>
        </w:rPr>
      </w:pPr>
      <w:r w:rsidRPr="00604AC2">
        <w:rPr>
          <w:b/>
          <w:bCs/>
          <w:color w:val="000000" w:themeColor="text1"/>
        </w:rPr>
        <w:t>The textbook cost</w:t>
      </w:r>
      <w:r w:rsidR="00107BF8" w:rsidRPr="00604AC2">
        <w:rPr>
          <w:b/>
          <w:bCs/>
          <w:color w:val="000000" w:themeColor="text1"/>
        </w:rPr>
        <w:t xml:space="preserve">: </w:t>
      </w:r>
      <w:r w:rsidR="00107BF8" w:rsidRPr="00604AC2">
        <w:rPr>
          <w:color w:val="000000" w:themeColor="text1"/>
        </w:rPr>
        <w:t>Textbook + Student Solution Manual = $193.75; E-book + SSM = $97.</w:t>
      </w:r>
    </w:p>
    <w:p w14:paraId="1BC51E4D" w14:textId="73D10986" w:rsidR="000E2D0C" w:rsidRDefault="000E2D0C" w:rsidP="00845B86">
      <w:pPr>
        <w:rPr>
          <w:color w:val="000000" w:themeColor="text1"/>
        </w:rPr>
      </w:pPr>
    </w:p>
    <w:p w14:paraId="6DDF1029" w14:textId="77777777" w:rsidR="000E2D0C" w:rsidRDefault="000E2D0C" w:rsidP="000E2D0C">
      <w:r w:rsidRPr="000E2D0C">
        <w:rPr>
          <w:b/>
          <w:bCs/>
          <w:color w:val="000000" w:themeColor="text1"/>
        </w:rPr>
        <w:t>Alternative source of material:</w:t>
      </w:r>
      <w:r w:rsidRPr="000E2D0C">
        <w:rPr>
          <w:color w:val="000000" w:themeColor="text1"/>
        </w:rPr>
        <w:t xml:space="preserve"> </w:t>
      </w:r>
      <w:proofErr w:type="spellStart"/>
      <w:r w:rsidRPr="000E2D0C">
        <w:rPr>
          <w:color w:val="000000" w:themeColor="text1"/>
        </w:rPr>
        <w:t>Openstax</w:t>
      </w:r>
      <w:proofErr w:type="spellEnd"/>
      <w:r w:rsidRPr="000E2D0C">
        <w:rPr>
          <w:color w:val="000000" w:themeColor="text1"/>
        </w:rPr>
        <w:t xml:space="preserve"> Calculus Volume 3</w:t>
      </w:r>
      <w:r w:rsidRPr="000E2D0C">
        <w:t xml:space="preserve"> </w:t>
      </w:r>
    </w:p>
    <w:p w14:paraId="5A20B723" w14:textId="1F66E2C9" w:rsidR="000E2D0C" w:rsidRDefault="000E2D0C" w:rsidP="000E2D0C">
      <w:pPr>
        <w:rPr>
          <w:color w:val="000000" w:themeColor="text1"/>
        </w:rPr>
      </w:pPr>
      <w:hyperlink r:id="rId6" w:history="1">
        <w:r w:rsidRPr="00997DD0">
          <w:rPr>
            <w:rStyle w:val="Hyperlink"/>
          </w:rPr>
          <w:t>https://openstax.org/books/calculus-volume-3/pages/1-introduction</w:t>
        </w:r>
      </w:hyperlink>
      <w:r>
        <w:rPr>
          <w:color w:val="000000" w:themeColor="text1"/>
        </w:rPr>
        <w:t xml:space="preserve"> (Chapters 5 and 6).</w:t>
      </w:r>
    </w:p>
    <w:p w14:paraId="0F16FA57" w14:textId="780C5FEC" w:rsidR="0060307E" w:rsidRPr="00604AC2" w:rsidRDefault="0060307E" w:rsidP="000E2D0C">
      <w:pPr>
        <w:rPr>
          <w:color w:val="000000" w:themeColor="text1"/>
        </w:rPr>
      </w:pPr>
      <w:r>
        <w:rPr>
          <w:color w:val="000000" w:themeColor="text1"/>
        </w:rPr>
        <w:lastRenderedPageBreak/>
        <w:t xml:space="preserve">MIT Calculus Online Textbook: </w:t>
      </w:r>
      <w:hyperlink r:id="rId7" w:history="1">
        <w:r w:rsidRPr="0060307E">
          <w:rPr>
            <w:rStyle w:val="Hyperlink"/>
          </w:rPr>
          <w:t>https://ocw.mit.edu/courses/res-18-001-calculus-fall-2023/pages/textbook/</w:t>
        </w:r>
      </w:hyperlink>
      <w:r>
        <w:rPr>
          <w:color w:val="000000" w:themeColor="text1"/>
        </w:rPr>
        <w:t xml:space="preserve"> Chapters 14 and 15.</w:t>
      </w:r>
    </w:p>
    <w:p w14:paraId="79B7AA7E" w14:textId="77777777" w:rsidR="009F463E" w:rsidRPr="00604AC2" w:rsidRDefault="009F463E" w:rsidP="00845B86">
      <w:pPr>
        <w:rPr>
          <w:bCs/>
          <w:color w:val="385623" w:themeColor="accent6" w:themeShade="80"/>
        </w:rPr>
      </w:pPr>
    </w:p>
    <w:p w14:paraId="0FB0C1AA" w14:textId="36FAFC79" w:rsidR="004D3EEA" w:rsidRPr="00604AC2" w:rsidRDefault="00511273" w:rsidP="004D3EEA">
      <w:pPr>
        <w:rPr>
          <w:bCs/>
          <w:color w:val="FF0000"/>
        </w:rPr>
      </w:pPr>
      <w:r>
        <w:rPr>
          <w:bCs/>
          <w:color w:val="000000" w:themeColor="text1"/>
        </w:rPr>
        <w:t>Course related</w:t>
      </w:r>
      <w:r w:rsidR="004D3EEA" w:rsidRPr="00604AC2">
        <w:rPr>
          <w:bCs/>
          <w:color w:val="000000" w:themeColor="text1"/>
        </w:rPr>
        <w:t xml:space="preserve"> material will be posted to OWL: </w:t>
      </w:r>
      <w:r w:rsidR="004D3EEA" w:rsidRPr="00604AC2">
        <w:rPr>
          <w:bCs/>
          <w:color w:val="0000FF"/>
        </w:rPr>
        <w:t>https://westernu.brightspace.com/</w:t>
      </w:r>
      <w:r w:rsidR="004D3EEA" w:rsidRPr="00604AC2">
        <w:rPr>
          <w:bCs/>
          <w:color w:val="000000" w:themeColor="text1"/>
        </w:rPr>
        <w:t xml:space="preserve"> </w:t>
      </w:r>
    </w:p>
    <w:p w14:paraId="386C9597" w14:textId="77777777" w:rsidR="00D56C10" w:rsidRPr="00604AC2" w:rsidRDefault="00D56C10" w:rsidP="00C62B7E">
      <w:pPr>
        <w:rPr>
          <w:bCs/>
          <w:color w:val="000000" w:themeColor="text1"/>
        </w:rPr>
      </w:pPr>
    </w:p>
    <w:p w14:paraId="4746315D" w14:textId="0133B9D3" w:rsidR="00845B86" w:rsidRPr="00604AC2" w:rsidRDefault="00845B86" w:rsidP="00C62B7E">
      <w:pPr>
        <w:rPr>
          <w:bCs/>
          <w:color w:val="000000" w:themeColor="text1"/>
        </w:rPr>
      </w:pPr>
      <w:r w:rsidRPr="00604AC2">
        <w:rPr>
          <w:bCs/>
          <w:color w:val="000000" w:themeColor="text1"/>
        </w:rPr>
        <w:t xml:space="preserve">Students </w:t>
      </w:r>
      <w:r w:rsidR="00C62B7E" w:rsidRPr="00604AC2">
        <w:rPr>
          <w:bCs/>
          <w:color w:val="000000" w:themeColor="text1"/>
        </w:rPr>
        <w:t>are responsible for</w:t>
      </w:r>
      <w:r w:rsidRPr="00604AC2">
        <w:rPr>
          <w:bCs/>
          <w:color w:val="000000" w:themeColor="text1"/>
        </w:rPr>
        <w:t xml:space="preserve"> check</w:t>
      </w:r>
      <w:r w:rsidR="00C62B7E" w:rsidRPr="00604AC2">
        <w:rPr>
          <w:bCs/>
          <w:color w:val="000000" w:themeColor="text1"/>
        </w:rPr>
        <w:t>ing the course</w:t>
      </w:r>
      <w:r w:rsidRPr="00604AC2">
        <w:rPr>
          <w:bCs/>
          <w:color w:val="000000" w:themeColor="text1"/>
        </w:rPr>
        <w:t xml:space="preserve"> OWL</w:t>
      </w:r>
      <w:r w:rsidR="00C62B7E" w:rsidRPr="00604AC2">
        <w:rPr>
          <w:bCs/>
          <w:color w:val="000000" w:themeColor="text1"/>
        </w:rPr>
        <w:t xml:space="preserve"> site</w:t>
      </w:r>
      <w:r w:rsidRPr="00604AC2">
        <w:rPr>
          <w:bCs/>
          <w:color w:val="000000" w:themeColor="text1"/>
        </w:rPr>
        <w:t xml:space="preserve"> (</w:t>
      </w:r>
      <w:r w:rsidR="00814A9E" w:rsidRPr="00604AC2">
        <w:rPr>
          <w:bCs/>
          <w:color w:val="0000FF"/>
        </w:rPr>
        <w:t>https://westernu.brightspace.com/</w:t>
      </w:r>
      <w:r w:rsidRPr="00604AC2">
        <w:rPr>
          <w:bCs/>
          <w:color w:val="000000" w:themeColor="text1"/>
        </w:rPr>
        <w:t xml:space="preserve">) </w:t>
      </w:r>
      <w:r w:rsidR="009D571D" w:rsidRPr="00604AC2">
        <w:rPr>
          <w:bCs/>
          <w:color w:val="000000" w:themeColor="text1"/>
        </w:rPr>
        <w:t>regularly</w:t>
      </w:r>
      <w:r w:rsidRPr="00604AC2">
        <w:rPr>
          <w:bCs/>
          <w:color w:val="000000" w:themeColor="text1"/>
        </w:rPr>
        <w:t xml:space="preserve"> for news and updates.</w:t>
      </w:r>
      <w:r w:rsidR="00C62B7E" w:rsidRPr="00604AC2">
        <w:rPr>
          <w:bCs/>
          <w:color w:val="000000" w:themeColor="text1"/>
        </w:rPr>
        <w:t xml:space="preserve"> </w:t>
      </w:r>
      <w:r w:rsidRPr="00604AC2">
        <w:rPr>
          <w:bCs/>
          <w:color w:val="000000" w:themeColor="text1"/>
        </w:rPr>
        <w:t>This is the primary method by which information will be disseminated to all students in the class.</w:t>
      </w:r>
      <w:r w:rsidR="00AC7C0C" w:rsidRPr="00604AC2">
        <w:rPr>
          <w:bCs/>
          <w:color w:val="000000" w:themeColor="text1"/>
        </w:rPr>
        <w:t xml:space="preserve"> </w:t>
      </w:r>
    </w:p>
    <w:p w14:paraId="5C41F26B" w14:textId="77777777" w:rsidR="008C038D" w:rsidRPr="00604AC2" w:rsidRDefault="008C038D" w:rsidP="008C038D">
      <w:pPr>
        <w:rPr>
          <w:bCs/>
          <w:color w:val="000000" w:themeColor="text1"/>
        </w:rPr>
      </w:pPr>
    </w:p>
    <w:p w14:paraId="78476648" w14:textId="25768F1C" w:rsidR="00604AC2" w:rsidRPr="00604AC2" w:rsidRDefault="008C038D" w:rsidP="00845B86">
      <w:pPr>
        <w:rPr>
          <w:bCs/>
          <w:color w:val="000000" w:themeColor="text1"/>
        </w:rPr>
      </w:pPr>
      <w:r w:rsidRPr="00604AC2">
        <w:rPr>
          <w:bCs/>
          <w:color w:val="000000" w:themeColor="text1"/>
        </w:rPr>
        <w:t>If students need assistance</w:t>
      </w:r>
      <w:r w:rsidR="00C62B7E" w:rsidRPr="00604AC2">
        <w:rPr>
          <w:bCs/>
          <w:color w:val="000000" w:themeColor="text1"/>
        </w:rPr>
        <w:t xml:space="preserve"> with the course OWL site</w:t>
      </w:r>
      <w:r w:rsidRPr="00604AC2">
        <w:rPr>
          <w:bCs/>
          <w:color w:val="000000" w:themeColor="text1"/>
        </w:rPr>
        <w:t xml:space="preserve">, they can seek support on the </w:t>
      </w:r>
      <w:hyperlink r:id="rId8" w:history="1">
        <w:r w:rsidRPr="00604AC2">
          <w:rPr>
            <w:rStyle w:val="Hyperlink"/>
            <w:bCs/>
          </w:rPr>
          <w:t xml:space="preserve">OWL </w:t>
        </w:r>
        <w:r w:rsidR="007B44CF" w:rsidRPr="00604AC2">
          <w:rPr>
            <w:rStyle w:val="Hyperlink"/>
            <w:bCs/>
          </w:rPr>
          <w:t xml:space="preserve">Brightspace </w:t>
        </w:r>
        <w:r w:rsidRPr="00604AC2">
          <w:rPr>
            <w:rStyle w:val="Hyperlink"/>
            <w:bCs/>
          </w:rPr>
          <w:t>Help</w:t>
        </w:r>
      </w:hyperlink>
      <w:r w:rsidRPr="00604AC2">
        <w:rPr>
          <w:bCs/>
          <w:color w:val="000000" w:themeColor="text1"/>
        </w:rPr>
        <w:t xml:space="preserve"> page.</w:t>
      </w:r>
      <w:r w:rsidR="00C62B7E" w:rsidRPr="00604AC2">
        <w:rPr>
          <w:bCs/>
          <w:color w:val="000000" w:themeColor="text1"/>
        </w:rPr>
        <w:t xml:space="preserve"> </w:t>
      </w:r>
      <w:r w:rsidRPr="00604AC2">
        <w:rPr>
          <w:bCs/>
          <w:color w:val="000000" w:themeColor="text1"/>
        </w:rPr>
        <w:t xml:space="preserve"> Alternatively, they can contact the Western Technology Services Helpdesk. </w:t>
      </w:r>
      <w:r w:rsidR="00C62B7E" w:rsidRPr="00604AC2">
        <w:rPr>
          <w:bCs/>
          <w:color w:val="000000" w:themeColor="text1"/>
        </w:rPr>
        <w:t xml:space="preserve"> </w:t>
      </w:r>
      <w:r w:rsidRPr="00604AC2">
        <w:rPr>
          <w:bCs/>
          <w:color w:val="000000" w:themeColor="text1"/>
        </w:rPr>
        <w:t>They can be contacted by phone at 519-661-3800 or ext. 83800.</w:t>
      </w:r>
    </w:p>
    <w:p w14:paraId="16DD5CB1" w14:textId="4539BC2E" w:rsidR="009404F5" w:rsidRPr="009404F5" w:rsidRDefault="00604AC2" w:rsidP="009404F5">
      <w:pPr>
        <w:pStyle w:val="NormalWeb"/>
      </w:pPr>
      <w:r w:rsidRPr="00604AC2">
        <w:rPr>
          <w:b/>
          <w:bCs/>
        </w:rPr>
        <w:t xml:space="preserve">Gradescope </w:t>
      </w:r>
      <w:r w:rsidRPr="00604AC2">
        <w:t>(</w:t>
      </w:r>
      <w:hyperlink r:id="rId9" w:history="1">
        <w:r w:rsidRPr="00647639">
          <w:rPr>
            <w:rStyle w:val="Hyperlink"/>
          </w:rPr>
          <w:t>https://www.gradescope.ca/)</w:t>
        </w:r>
      </w:hyperlink>
      <w:r w:rsidRPr="00604AC2">
        <w:t xml:space="preserve"> will be used as a grading platform for written work in the course. A free account will be created on your behalf, although you will be required to verify the account and change the password during the first week of classes. Details regarding the set-up of your account and the submission requirements for your written work will be posted on OWL. It is the responsibility of the student to ensure their homework assignments are submitted in the correct PDF format. Submitting work in an improper format may result in your work not being graded, and this cannot form the basis of a regrade request. Additionally, the midterm test may be scanned by the course staff and uploaded to Gradescope for grading and viewing. </w:t>
      </w:r>
    </w:p>
    <w:p w14:paraId="0FE65EFA" w14:textId="77777777" w:rsidR="00344EAA" w:rsidRPr="00D37DB0" w:rsidRDefault="00344EAA" w:rsidP="00344EAA">
      <w:pPr>
        <w:rPr>
          <w:b/>
          <w:bCs/>
          <w:color w:val="000000" w:themeColor="text1"/>
        </w:rPr>
      </w:pPr>
      <w:r>
        <w:rPr>
          <w:b/>
          <w:bCs/>
          <w:color w:val="000000" w:themeColor="text1"/>
        </w:rPr>
        <w:t>T</w:t>
      </w:r>
      <w:r w:rsidRPr="00D37DB0">
        <w:rPr>
          <w:b/>
          <w:bCs/>
          <w:color w:val="000000" w:themeColor="text1"/>
        </w:rPr>
        <w:t xml:space="preserve">echnical </w:t>
      </w:r>
      <w:r>
        <w:rPr>
          <w:b/>
          <w:bCs/>
          <w:color w:val="000000" w:themeColor="text1"/>
        </w:rPr>
        <w:t>R</w:t>
      </w:r>
      <w:r w:rsidRPr="00D37DB0">
        <w:rPr>
          <w:b/>
          <w:bCs/>
          <w:color w:val="000000" w:themeColor="text1"/>
        </w:rPr>
        <w:t>equirements</w:t>
      </w:r>
    </w:p>
    <w:p w14:paraId="13D66222" w14:textId="07C864F3" w:rsidR="00344EAA" w:rsidRPr="00997C4B" w:rsidRDefault="00FF1BEF" w:rsidP="00344EAA">
      <w:pPr>
        <w:rPr>
          <w:bCs/>
          <w:color w:val="000000" w:themeColor="text1"/>
        </w:rPr>
      </w:pPr>
      <w:r w:rsidRPr="00997C4B">
        <w:rPr>
          <w:bCs/>
          <w:color w:val="000000" w:themeColor="text1"/>
        </w:rPr>
        <w:t>Students are required to have consistent</w:t>
      </w:r>
      <w:r w:rsidR="00344EAA" w:rsidRPr="00997C4B">
        <w:rPr>
          <w:bCs/>
          <w:color w:val="000000" w:themeColor="text1"/>
        </w:rPr>
        <w:t xml:space="preserve"> internet connection</w:t>
      </w:r>
      <w:r w:rsidRPr="00997C4B">
        <w:rPr>
          <w:bCs/>
          <w:color w:val="000000" w:themeColor="text1"/>
        </w:rPr>
        <w:t xml:space="preserve"> and be able to convert into PDF their written assignments. It is essential to have access to Brightspace and Gradescope.</w:t>
      </w:r>
    </w:p>
    <w:p w14:paraId="5713405B" w14:textId="77777777" w:rsidR="00867AFD" w:rsidRDefault="00867AFD" w:rsidP="00845B86">
      <w:pPr>
        <w:rPr>
          <w:bCs/>
          <w:color w:val="007F00"/>
        </w:rPr>
      </w:pPr>
    </w:p>
    <w:p w14:paraId="4ED65777" w14:textId="77777777" w:rsidR="00344EAA" w:rsidRPr="00E563ED" w:rsidRDefault="00344EAA" w:rsidP="00845B86">
      <w:pPr>
        <w:rPr>
          <w:bCs/>
          <w:color w:val="007F00"/>
        </w:rPr>
      </w:pPr>
    </w:p>
    <w:p w14:paraId="0A444BCC" w14:textId="70D54A95" w:rsidR="00B451DA" w:rsidRDefault="00B451DA" w:rsidP="00681697">
      <w:pPr>
        <w:rPr>
          <w:bCs/>
          <w:color w:val="0432FF"/>
        </w:rPr>
      </w:pPr>
      <w:r w:rsidRPr="007169B1">
        <w:rPr>
          <w:b/>
          <w:bCs/>
          <w:sz w:val="36"/>
          <w:szCs w:val="36"/>
        </w:rPr>
        <w:t>5. Methods of Evaluation</w:t>
      </w:r>
    </w:p>
    <w:p w14:paraId="571CD465" w14:textId="77777777" w:rsidR="00B451DA" w:rsidRDefault="00B451DA" w:rsidP="00681697">
      <w:pPr>
        <w:rPr>
          <w:bCs/>
          <w:color w:val="0432FF"/>
        </w:rPr>
      </w:pPr>
    </w:p>
    <w:p w14:paraId="3F069E49" w14:textId="7DF709DB" w:rsidR="00681697" w:rsidRPr="00E563ED" w:rsidRDefault="00CA408D" w:rsidP="00681697">
      <w:pPr>
        <w:rPr>
          <w:bCs/>
          <w:color w:val="007F00"/>
        </w:rPr>
      </w:pPr>
      <w:r>
        <w:rPr>
          <w:b/>
          <w:bCs/>
        </w:rPr>
        <w:t>Grading Scheme and Assessment Dates</w:t>
      </w:r>
    </w:p>
    <w:p w14:paraId="7BF331EE" w14:textId="77777777" w:rsidR="00681697" w:rsidRDefault="00681697" w:rsidP="00681697">
      <w:pPr>
        <w:rPr>
          <w:bCs/>
        </w:rPr>
      </w:pPr>
    </w:p>
    <w:p w14:paraId="286A470C" w14:textId="5438A888" w:rsidR="004F4F29" w:rsidRDefault="004F4F29" w:rsidP="004F4F29">
      <w:pPr>
        <w:rPr>
          <w:bCs/>
        </w:rPr>
      </w:pPr>
      <w:r w:rsidRPr="004F4F29">
        <w:rPr>
          <w:bCs/>
        </w:rPr>
        <w:t>The overall course grade</w:t>
      </w:r>
      <w:r>
        <w:rPr>
          <w:bCs/>
        </w:rPr>
        <w:t xml:space="preserve"> </w:t>
      </w:r>
      <w:r w:rsidRPr="004F4F29">
        <w:rPr>
          <w:bCs/>
        </w:rPr>
        <w:t>wil</w:t>
      </w:r>
      <w:r>
        <w:rPr>
          <w:bCs/>
        </w:rPr>
        <w:t>l be calculated as listed below:</w:t>
      </w:r>
      <w:r w:rsidRPr="004F4F29">
        <w:rPr>
          <w:bCs/>
        </w:rPr>
        <w:t xml:space="preserve"> </w:t>
      </w:r>
    </w:p>
    <w:p w14:paraId="10344DFC" w14:textId="7779A931" w:rsidR="004F4F29" w:rsidRDefault="004F4F29" w:rsidP="004F4F29">
      <w:pPr>
        <w:rPr>
          <w:bCs/>
        </w:rPr>
      </w:pPr>
      <w:r w:rsidRPr="00647639">
        <w:rPr>
          <w:b/>
        </w:rPr>
        <w:t>Assignments (</w:t>
      </w:r>
      <w:r w:rsidR="007870BD" w:rsidRPr="00647639">
        <w:rPr>
          <w:b/>
        </w:rPr>
        <w:t>2</w:t>
      </w:r>
      <w:r w:rsidRPr="00647639">
        <w:rPr>
          <w:b/>
        </w:rPr>
        <w:t>)</w:t>
      </w:r>
      <w:r>
        <w:rPr>
          <w:bCs/>
        </w:rPr>
        <w:tab/>
      </w:r>
      <w:r w:rsidR="003832EF">
        <w:rPr>
          <w:bCs/>
        </w:rPr>
        <w:t>7</w:t>
      </w:r>
      <w:r w:rsidR="00073999">
        <w:rPr>
          <w:bCs/>
        </w:rPr>
        <w:t>.5</w:t>
      </w:r>
      <w:r w:rsidR="00CE40C5">
        <w:rPr>
          <w:bCs/>
        </w:rPr>
        <w:t>%</w:t>
      </w:r>
      <w:r w:rsidR="003832EF">
        <w:rPr>
          <w:bCs/>
        </w:rPr>
        <w:t xml:space="preserve"> * 2 = </w:t>
      </w:r>
      <w:r w:rsidR="003832EF" w:rsidRPr="006A1DB2">
        <w:rPr>
          <w:b/>
        </w:rPr>
        <w:t>1</w:t>
      </w:r>
      <w:r w:rsidR="00073999" w:rsidRPr="006A1DB2">
        <w:rPr>
          <w:b/>
        </w:rPr>
        <w:t>5</w:t>
      </w:r>
      <w:r w:rsidRPr="006A1DB2">
        <w:rPr>
          <w:b/>
        </w:rPr>
        <w:t>%</w:t>
      </w:r>
      <w:r w:rsidRPr="004F4F29">
        <w:rPr>
          <w:bCs/>
        </w:rPr>
        <w:tab/>
      </w:r>
    </w:p>
    <w:p w14:paraId="41A07FFC" w14:textId="452A0590" w:rsidR="004F4F29" w:rsidRDefault="007870BD" w:rsidP="004F4F29">
      <w:pPr>
        <w:rPr>
          <w:bCs/>
        </w:rPr>
      </w:pPr>
      <w:r w:rsidRPr="00647639">
        <w:rPr>
          <w:b/>
        </w:rPr>
        <w:t>In-class Tests (3)</w:t>
      </w:r>
      <w:r w:rsidR="009F1F74">
        <w:rPr>
          <w:bCs/>
        </w:rPr>
        <w:tab/>
      </w:r>
      <w:r w:rsidR="00361555">
        <w:rPr>
          <w:bCs/>
        </w:rPr>
        <w:t>1</w:t>
      </w:r>
      <w:r w:rsidR="005C2FBD">
        <w:rPr>
          <w:bCs/>
        </w:rPr>
        <w:t>5</w:t>
      </w:r>
      <w:r w:rsidR="00CE40C5">
        <w:rPr>
          <w:bCs/>
        </w:rPr>
        <w:t xml:space="preserve">% </w:t>
      </w:r>
      <w:r w:rsidR="00361555">
        <w:rPr>
          <w:bCs/>
        </w:rPr>
        <w:t>*</w:t>
      </w:r>
      <w:r w:rsidR="00CE40C5">
        <w:rPr>
          <w:bCs/>
        </w:rPr>
        <w:t xml:space="preserve"> </w:t>
      </w:r>
      <w:r w:rsidR="00361555">
        <w:rPr>
          <w:bCs/>
        </w:rPr>
        <w:t>3</w:t>
      </w:r>
      <w:r w:rsidR="006A1DB2">
        <w:rPr>
          <w:bCs/>
        </w:rPr>
        <w:t xml:space="preserve"> </w:t>
      </w:r>
      <w:r w:rsidR="00361555">
        <w:rPr>
          <w:bCs/>
        </w:rPr>
        <w:t>=</w:t>
      </w:r>
      <w:r w:rsidR="006A1DB2">
        <w:rPr>
          <w:bCs/>
        </w:rPr>
        <w:t xml:space="preserve"> </w:t>
      </w:r>
      <w:r w:rsidR="00361555" w:rsidRPr="006A1DB2">
        <w:rPr>
          <w:b/>
        </w:rPr>
        <w:t>4</w:t>
      </w:r>
      <w:r w:rsidR="005C2FBD" w:rsidRPr="006A1DB2">
        <w:rPr>
          <w:b/>
        </w:rPr>
        <w:t>5</w:t>
      </w:r>
      <w:r w:rsidR="004F4F29" w:rsidRPr="006A1DB2">
        <w:rPr>
          <w:b/>
        </w:rPr>
        <w:t>%</w:t>
      </w:r>
    </w:p>
    <w:p w14:paraId="455AAC4E" w14:textId="76D8DEE6" w:rsidR="004F4F29" w:rsidRPr="004F4F29" w:rsidRDefault="004F4F29" w:rsidP="004F4F29">
      <w:pPr>
        <w:rPr>
          <w:bCs/>
        </w:rPr>
      </w:pPr>
      <w:r w:rsidRPr="00647639">
        <w:rPr>
          <w:b/>
        </w:rPr>
        <w:t>Final Exam</w:t>
      </w:r>
      <w:r w:rsidRPr="004F4F29">
        <w:rPr>
          <w:bCs/>
        </w:rPr>
        <w:tab/>
      </w:r>
      <w:r>
        <w:rPr>
          <w:bCs/>
        </w:rPr>
        <w:tab/>
      </w:r>
      <w:r w:rsidR="006A1DB2">
        <w:rPr>
          <w:bCs/>
        </w:rPr>
        <w:t xml:space="preserve">= </w:t>
      </w:r>
      <w:r w:rsidR="005C2FBD" w:rsidRPr="006A1DB2">
        <w:rPr>
          <w:b/>
        </w:rPr>
        <w:t>40</w:t>
      </w:r>
      <w:r w:rsidRPr="006A1DB2">
        <w:rPr>
          <w:b/>
        </w:rPr>
        <w:t>%</w:t>
      </w:r>
    </w:p>
    <w:p w14:paraId="203FFB5B" w14:textId="77777777" w:rsidR="006A2F74" w:rsidRDefault="006A2F74" w:rsidP="00845B86">
      <w:pPr>
        <w:rPr>
          <w:bCs/>
          <w:color w:val="000000" w:themeColor="text1"/>
        </w:rPr>
      </w:pPr>
    </w:p>
    <w:p w14:paraId="32437073" w14:textId="795F860B" w:rsidR="006A2F74" w:rsidRDefault="006A2F74" w:rsidP="00845B86">
      <w:pPr>
        <w:rPr>
          <w:b/>
          <w:color w:val="000000" w:themeColor="text1"/>
        </w:rPr>
      </w:pPr>
      <w:r w:rsidRPr="006A2F74">
        <w:rPr>
          <w:b/>
          <w:color w:val="000000" w:themeColor="text1"/>
        </w:rPr>
        <w:t>Homework Assignments</w:t>
      </w:r>
    </w:p>
    <w:p w14:paraId="7AAC4DA0" w14:textId="77777777" w:rsidR="006A2F74" w:rsidRDefault="006A2F74" w:rsidP="00845B86">
      <w:pPr>
        <w:rPr>
          <w:b/>
          <w:color w:val="000000" w:themeColor="text1"/>
        </w:rPr>
      </w:pPr>
    </w:p>
    <w:p w14:paraId="74FE9A30" w14:textId="4F75EC98" w:rsidR="00664EF8" w:rsidRDefault="006A2F74" w:rsidP="00845B86">
      <w:pPr>
        <w:rPr>
          <w:bCs/>
          <w:color w:val="000000" w:themeColor="text1"/>
        </w:rPr>
      </w:pPr>
      <w:r>
        <w:rPr>
          <w:bCs/>
          <w:color w:val="000000" w:themeColor="text1"/>
        </w:rPr>
        <w:t>There will be 2 written assignments to be submitted through Gradescope. The deadlines are</w:t>
      </w:r>
      <w:r w:rsidR="00664EF8">
        <w:rPr>
          <w:bCs/>
          <w:color w:val="000000" w:themeColor="text1"/>
        </w:rPr>
        <w:t xml:space="preserve"> January 23 and March 13</w:t>
      </w:r>
      <w:r w:rsidR="006E1E64">
        <w:rPr>
          <w:bCs/>
          <w:color w:val="000000" w:themeColor="text1"/>
        </w:rPr>
        <w:t>, by 11:59 PM</w:t>
      </w:r>
      <w:r w:rsidR="00664EF8">
        <w:rPr>
          <w:bCs/>
          <w:color w:val="000000" w:themeColor="text1"/>
        </w:rPr>
        <w:t xml:space="preserve">. </w:t>
      </w:r>
      <w:r>
        <w:rPr>
          <w:bCs/>
          <w:color w:val="000000" w:themeColor="text1"/>
        </w:rPr>
        <w:t xml:space="preserve">Each assignment should be completed individually and submitted online following the </w:t>
      </w:r>
      <w:r w:rsidR="00B3325B">
        <w:rPr>
          <w:bCs/>
          <w:color w:val="000000" w:themeColor="text1"/>
        </w:rPr>
        <w:t xml:space="preserve">general </w:t>
      </w:r>
      <w:r w:rsidR="00664EF8">
        <w:rPr>
          <w:bCs/>
          <w:color w:val="000000" w:themeColor="text1"/>
        </w:rPr>
        <w:t>guidelines</w:t>
      </w:r>
      <w:r w:rsidR="00B3325B">
        <w:rPr>
          <w:bCs/>
          <w:color w:val="000000" w:themeColor="text1"/>
        </w:rPr>
        <w:t xml:space="preserve"> found on the Gradescope page</w:t>
      </w:r>
      <w:r w:rsidR="00664EF8">
        <w:rPr>
          <w:bCs/>
          <w:color w:val="000000" w:themeColor="text1"/>
        </w:rPr>
        <w:t>.</w:t>
      </w:r>
    </w:p>
    <w:p w14:paraId="2B4011FB" w14:textId="77777777" w:rsidR="00664EF8" w:rsidRDefault="00664EF8" w:rsidP="00845B86">
      <w:pPr>
        <w:rPr>
          <w:bCs/>
          <w:color w:val="000000" w:themeColor="text1"/>
        </w:rPr>
      </w:pPr>
    </w:p>
    <w:p w14:paraId="6E0D8BF4" w14:textId="587E0DB5" w:rsidR="006A2F74" w:rsidRDefault="00664EF8" w:rsidP="00845B86">
      <w:pPr>
        <w:rPr>
          <w:b/>
          <w:color w:val="000000" w:themeColor="text1"/>
        </w:rPr>
      </w:pPr>
      <w:r w:rsidRPr="00664EF8">
        <w:rPr>
          <w:b/>
          <w:color w:val="000000" w:themeColor="text1"/>
        </w:rPr>
        <w:t>In-class Tests</w:t>
      </w:r>
      <w:r w:rsidR="006A2F74" w:rsidRPr="00664EF8">
        <w:rPr>
          <w:b/>
          <w:color w:val="000000" w:themeColor="text1"/>
        </w:rPr>
        <w:t xml:space="preserve"> </w:t>
      </w:r>
      <w:r>
        <w:rPr>
          <w:b/>
          <w:color w:val="000000" w:themeColor="text1"/>
        </w:rPr>
        <w:t>and Final Exam</w:t>
      </w:r>
    </w:p>
    <w:p w14:paraId="495E2582" w14:textId="77777777" w:rsidR="00664EF8" w:rsidRPr="00664EF8" w:rsidRDefault="00664EF8" w:rsidP="00845B86">
      <w:pPr>
        <w:rPr>
          <w:b/>
          <w:color w:val="000000" w:themeColor="text1"/>
        </w:rPr>
      </w:pPr>
    </w:p>
    <w:p w14:paraId="6760069B" w14:textId="498E1D69" w:rsidR="007628C4" w:rsidRPr="007870BD" w:rsidRDefault="007870BD" w:rsidP="00845B86">
      <w:pPr>
        <w:rPr>
          <w:bCs/>
          <w:color w:val="000000" w:themeColor="text1"/>
        </w:rPr>
      </w:pPr>
      <w:r w:rsidRPr="007870BD">
        <w:rPr>
          <w:bCs/>
          <w:color w:val="000000" w:themeColor="text1"/>
        </w:rPr>
        <w:t>The in-class tests will be based on the material covered in class by the time of the test.</w:t>
      </w:r>
      <w:r w:rsidR="0061318C">
        <w:rPr>
          <w:bCs/>
          <w:color w:val="000000" w:themeColor="text1"/>
        </w:rPr>
        <w:t xml:space="preserve"> </w:t>
      </w:r>
      <w:r w:rsidR="00711DC0">
        <w:rPr>
          <w:bCs/>
          <w:color w:val="000000" w:themeColor="text1"/>
        </w:rPr>
        <w:t xml:space="preserve">The dates of the tests: Jan 26, Feb 11, March 20. </w:t>
      </w:r>
      <w:r w:rsidR="0061318C">
        <w:rPr>
          <w:bCs/>
          <w:color w:val="000000" w:themeColor="text1"/>
        </w:rPr>
        <w:t>The format is ‘written response’, not multiple-choice problems.</w:t>
      </w:r>
      <w:r w:rsidRPr="007870BD">
        <w:rPr>
          <w:bCs/>
          <w:color w:val="000000" w:themeColor="text1"/>
        </w:rPr>
        <w:t xml:space="preserve"> The </w:t>
      </w:r>
      <w:r w:rsidR="00DA0FCF">
        <w:rPr>
          <w:bCs/>
          <w:color w:val="000000" w:themeColor="text1"/>
        </w:rPr>
        <w:t>F</w:t>
      </w:r>
      <w:r w:rsidRPr="007870BD">
        <w:rPr>
          <w:bCs/>
          <w:color w:val="000000" w:themeColor="text1"/>
        </w:rPr>
        <w:t xml:space="preserve">inal </w:t>
      </w:r>
      <w:r w:rsidR="00DA0FCF">
        <w:rPr>
          <w:bCs/>
          <w:color w:val="000000" w:themeColor="text1"/>
        </w:rPr>
        <w:t>E</w:t>
      </w:r>
      <w:r w:rsidRPr="007870BD">
        <w:rPr>
          <w:bCs/>
          <w:color w:val="000000" w:themeColor="text1"/>
        </w:rPr>
        <w:t xml:space="preserve">xam </w:t>
      </w:r>
      <w:r w:rsidR="00FB6533">
        <w:rPr>
          <w:bCs/>
          <w:color w:val="000000" w:themeColor="text1"/>
        </w:rPr>
        <w:t xml:space="preserve">is 3-hour long and </w:t>
      </w:r>
      <w:r w:rsidRPr="007870BD">
        <w:rPr>
          <w:bCs/>
          <w:color w:val="000000" w:themeColor="text1"/>
        </w:rPr>
        <w:t>is cumulative, i.e., covers all the material.</w:t>
      </w:r>
      <w:r w:rsidR="00B97456">
        <w:rPr>
          <w:bCs/>
          <w:color w:val="000000" w:themeColor="text1"/>
        </w:rPr>
        <w:t xml:space="preserve"> </w:t>
      </w:r>
      <w:r w:rsidR="0061318C">
        <w:rPr>
          <w:bCs/>
          <w:color w:val="000000" w:themeColor="text1"/>
        </w:rPr>
        <w:t xml:space="preserve">The </w:t>
      </w:r>
      <w:r w:rsidR="00DA0FCF">
        <w:rPr>
          <w:bCs/>
          <w:color w:val="000000" w:themeColor="text1"/>
        </w:rPr>
        <w:t>F</w:t>
      </w:r>
      <w:r w:rsidR="0061318C">
        <w:rPr>
          <w:bCs/>
          <w:color w:val="000000" w:themeColor="text1"/>
        </w:rPr>
        <w:t xml:space="preserve">inal </w:t>
      </w:r>
      <w:r w:rsidR="00DA0FCF">
        <w:rPr>
          <w:bCs/>
          <w:color w:val="000000" w:themeColor="text1"/>
        </w:rPr>
        <w:t>E</w:t>
      </w:r>
      <w:r w:rsidR="0061318C">
        <w:rPr>
          <w:bCs/>
          <w:color w:val="000000" w:themeColor="text1"/>
        </w:rPr>
        <w:t xml:space="preserve">xam may contain some multiple-choice problems. </w:t>
      </w:r>
      <w:r w:rsidR="00B97456">
        <w:rPr>
          <w:bCs/>
          <w:color w:val="000000" w:themeColor="text1"/>
        </w:rPr>
        <w:t xml:space="preserve">No electronic devices are allowed on the tests and the </w:t>
      </w:r>
      <w:r w:rsidR="00DA0FCF">
        <w:rPr>
          <w:bCs/>
          <w:color w:val="000000" w:themeColor="text1"/>
        </w:rPr>
        <w:t>F</w:t>
      </w:r>
      <w:r w:rsidR="00B97456">
        <w:rPr>
          <w:bCs/>
          <w:color w:val="000000" w:themeColor="text1"/>
        </w:rPr>
        <w:t xml:space="preserve">inal </w:t>
      </w:r>
      <w:r w:rsidR="00DA0FCF">
        <w:rPr>
          <w:bCs/>
          <w:color w:val="000000" w:themeColor="text1"/>
        </w:rPr>
        <w:t>E</w:t>
      </w:r>
      <w:r w:rsidR="00B97456">
        <w:rPr>
          <w:bCs/>
          <w:color w:val="000000" w:themeColor="text1"/>
        </w:rPr>
        <w:t>xam.</w:t>
      </w:r>
    </w:p>
    <w:p w14:paraId="3600FC62" w14:textId="2E3C354A" w:rsidR="00C22C65" w:rsidRDefault="00C22C65" w:rsidP="00681697">
      <w:pPr>
        <w:rPr>
          <w:bCs/>
          <w:color w:val="FF0000"/>
        </w:rPr>
      </w:pPr>
    </w:p>
    <w:p w14:paraId="0C2B2FB4" w14:textId="6F0D2524" w:rsidR="00A84E86" w:rsidRDefault="00A84E86" w:rsidP="00681697">
      <w:pPr>
        <w:rPr>
          <w:b/>
          <w:bCs/>
        </w:rPr>
      </w:pPr>
      <w:r w:rsidRPr="00A84E86">
        <w:rPr>
          <w:b/>
          <w:bCs/>
        </w:rPr>
        <w:lastRenderedPageBreak/>
        <w:t>Use of Generative AI Tools</w:t>
      </w:r>
    </w:p>
    <w:p w14:paraId="4EBA6233" w14:textId="77777777" w:rsidR="00BD2482" w:rsidRDefault="00BD2482" w:rsidP="00681697">
      <w:pPr>
        <w:rPr>
          <w:b/>
          <w:bCs/>
        </w:rPr>
      </w:pPr>
    </w:p>
    <w:p w14:paraId="1D33EE3D" w14:textId="317A43D3" w:rsidR="00BD2482" w:rsidRPr="00BD2482" w:rsidRDefault="00BD2482" w:rsidP="00681697">
      <w:r w:rsidRPr="00BD2482">
        <w:t xml:space="preserve">Students can use generative AI (such as </w:t>
      </w:r>
      <w:r w:rsidRPr="006F17B2">
        <w:rPr>
          <w:color w:val="000000" w:themeColor="text1"/>
        </w:rPr>
        <w:t xml:space="preserve">ChatGPT, Copilot, Gemini) </w:t>
      </w:r>
      <w:r w:rsidRPr="00BD2482">
        <w:t>as a learning tool. However,</w:t>
      </w:r>
      <w:r w:rsidR="001716BC">
        <w:t xml:space="preserve"> </w:t>
      </w:r>
      <w:r w:rsidRPr="00BD2482">
        <w:t>AI should not be used for completing written assignments</w:t>
      </w:r>
      <w:r w:rsidR="00EF26E1">
        <w:t>, unless otherwise specified in the assignment.</w:t>
      </w:r>
      <w:r w:rsidR="001716BC">
        <w:t xml:space="preserve"> No electronic devices are allowed during the in-class te</w:t>
      </w:r>
      <w:r w:rsidR="004E44B8">
        <w:t>s</w:t>
      </w:r>
      <w:r w:rsidR="001716BC">
        <w:t>ts or the Final Exam.</w:t>
      </w:r>
    </w:p>
    <w:p w14:paraId="5D6CB14D" w14:textId="77777777" w:rsidR="00A84E86" w:rsidRDefault="00A84E86" w:rsidP="00681697">
      <w:pPr>
        <w:rPr>
          <w:b/>
          <w:bCs/>
        </w:rPr>
      </w:pPr>
    </w:p>
    <w:p w14:paraId="12923907" w14:textId="6FD1C482" w:rsidR="00CA408D" w:rsidRDefault="0025296D" w:rsidP="00681697">
      <w:pPr>
        <w:rPr>
          <w:b/>
          <w:bCs/>
        </w:rPr>
      </w:pPr>
      <w:r>
        <w:rPr>
          <w:b/>
          <w:bCs/>
        </w:rPr>
        <w:t>General information about missed coursework</w:t>
      </w:r>
    </w:p>
    <w:p w14:paraId="6C41B07B" w14:textId="77777777" w:rsidR="00F149B2" w:rsidRPr="00CA408D" w:rsidRDefault="00F149B2" w:rsidP="00681697">
      <w:pPr>
        <w:rPr>
          <w:bCs/>
          <w:color w:val="FF0000"/>
        </w:rPr>
      </w:pPr>
    </w:p>
    <w:p w14:paraId="5FAA0807" w14:textId="79CB6D66" w:rsidR="0025296D" w:rsidRPr="0025296D" w:rsidRDefault="0025296D" w:rsidP="00CA408D">
      <w:pPr>
        <w:rPr>
          <w:bCs/>
          <w:color w:val="000000" w:themeColor="text1"/>
          <w:lang w:val="en-US"/>
        </w:rPr>
      </w:pPr>
      <w:r>
        <w:rPr>
          <w:bCs/>
          <w:color w:val="000000" w:themeColor="text1"/>
          <w:lang w:val="en-US"/>
        </w:rPr>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00AC24C1">
        <w:rPr>
          <w:bCs/>
          <w:i/>
          <w:iCs/>
          <w:color w:val="000000" w:themeColor="text1"/>
          <w:lang w:val="en-US"/>
        </w:rPr>
        <w:t>,</w:t>
      </w:r>
      <w:r w:rsidRPr="0025296D">
        <w:rPr>
          <w:bCs/>
          <w:color w:val="000000" w:themeColor="text1"/>
          <w:lang w:val="en-US"/>
        </w:rPr>
        <w:t xml:space="preserve"> posted on the Academic Calendar:</w:t>
      </w:r>
    </w:p>
    <w:p w14:paraId="1C91AD51" w14:textId="3FE63C43" w:rsidR="0025296D" w:rsidRPr="00F55B9F" w:rsidRDefault="00F55B9F" w:rsidP="00CA408D">
      <w:pPr>
        <w:rPr>
          <w:bCs/>
          <w:color w:val="000000" w:themeColor="text1"/>
          <w:lang w:val="en-US"/>
        </w:rPr>
      </w:pPr>
      <w:hyperlink r:id="rId10" w:history="1">
        <w:r w:rsidRPr="00B2691E">
          <w:rPr>
            <w:rStyle w:val="Hyperlink"/>
            <w:bCs/>
            <w:lang w:val="en-US"/>
          </w:rPr>
          <w:t>https://uwo.ca/univsec//pdf/academic_policies/appeals/academic_consideration_Sep24.pdf</w:t>
        </w:r>
      </w:hyperlink>
      <w:r w:rsidR="0025296D" w:rsidRPr="00F55B9F">
        <w:rPr>
          <w:bCs/>
          <w:color w:val="000000" w:themeColor="text1"/>
          <w:lang w:val="en-US"/>
        </w:rPr>
        <w:t xml:space="preserve">, </w:t>
      </w:r>
    </w:p>
    <w:p w14:paraId="0ABCA1DE" w14:textId="77777777" w:rsidR="00355D1E" w:rsidRDefault="00355D1E" w:rsidP="007A02FE">
      <w:pPr>
        <w:rPr>
          <w:bCs/>
          <w:color w:val="000000" w:themeColor="text1"/>
          <w:lang w:val="en-US"/>
        </w:rPr>
      </w:pPr>
    </w:p>
    <w:p w14:paraId="235CBD65" w14:textId="77777777" w:rsidR="00B66E0A" w:rsidRDefault="38FCC599" w:rsidP="1809F0DF">
      <w:pPr>
        <w:rPr>
          <w:color w:val="000000" w:themeColor="text1"/>
          <w:lang w:val="en-US"/>
        </w:rPr>
      </w:pPr>
      <w:r w:rsidRPr="1809F0DF">
        <w:rPr>
          <w:color w:val="000000" w:themeColor="text1"/>
          <w:lang w:val="en-US"/>
        </w:rPr>
        <w:t xml:space="preserve">This policy does not apply to requests for </w:t>
      </w:r>
      <w:r w:rsidR="4AA54702" w:rsidRPr="1809F0DF">
        <w:rPr>
          <w:color w:val="000000" w:themeColor="text1"/>
          <w:lang w:val="en-US"/>
        </w:rPr>
        <w:t>A</w:t>
      </w:r>
      <w:r w:rsidRPr="1809F0DF">
        <w:rPr>
          <w:color w:val="000000" w:themeColor="text1"/>
          <w:lang w:val="en-US"/>
        </w:rPr>
        <w:t xml:space="preserve">cademic </w:t>
      </w:r>
      <w:r w:rsidR="4AA54702" w:rsidRPr="1809F0DF">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07EE0094" w:rsidRPr="1809F0DF">
        <w:rPr>
          <w:color w:val="000000" w:themeColor="text1"/>
          <w:lang w:val="en-US"/>
        </w:rPr>
        <w:t xml:space="preserve"> </w:t>
      </w:r>
      <w:r w:rsidRPr="1809F0DF">
        <w:rPr>
          <w:color w:val="000000" w:themeColor="text1"/>
          <w:lang w:val="en-US"/>
        </w:rPr>
        <w:t>person.</w:t>
      </w:r>
      <w:r w:rsidR="4A8521BE" w:rsidRPr="1809F0DF">
        <w:rPr>
          <w:color w:val="000000" w:themeColor="text1"/>
          <w:lang w:val="en-US"/>
        </w:rPr>
        <w:t xml:space="preserve"> </w:t>
      </w:r>
    </w:p>
    <w:p w14:paraId="59272E6C" w14:textId="77777777" w:rsidR="00B66E0A" w:rsidRDefault="00B66E0A" w:rsidP="1809F0DF">
      <w:pPr>
        <w:rPr>
          <w:color w:val="000000" w:themeColor="text1"/>
          <w:lang w:val="en-US"/>
        </w:rPr>
      </w:pPr>
    </w:p>
    <w:p w14:paraId="278F5480" w14:textId="48FAA005" w:rsidR="007A02FE" w:rsidRDefault="04CC3E15" w:rsidP="1809F0DF">
      <w:pPr>
        <w:rPr>
          <w:color w:val="000000" w:themeColor="text1"/>
          <w:lang w:val="en-US"/>
        </w:rPr>
      </w:pPr>
      <w:r w:rsidRPr="1809F0DF">
        <w:rPr>
          <w:color w:val="000000" w:themeColor="text1"/>
          <w:lang w:val="en-US"/>
        </w:rPr>
        <w:t xml:space="preserve">The policy also does not apply to </w:t>
      </w:r>
      <w:r w:rsidRPr="1809F0DF">
        <w:rPr>
          <w:color w:val="000000" w:themeColor="text1"/>
        </w:rPr>
        <w:t>s</w:t>
      </w:r>
      <w:r w:rsidR="4A8521BE" w:rsidRPr="1809F0DF">
        <w:rPr>
          <w:color w:val="000000" w:themeColor="text1"/>
        </w:rPr>
        <w:t>tudents experiencing longer-term impacts on their academic responsibilities</w:t>
      </w:r>
      <w:r w:rsidR="594B2ABA" w:rsidRPr="1809F0DF">
        <w:rPr>
          <w:color w:val="000000" w:themeColor="text1"/>
        </w:rPr>
        <w:t>. T</w:t>
      </w:r>
      <w:r w:rsidRPr="1809F0DF">
        <w:rPr>
          <w:color w:val="000000" w:themeColor="text1"/>
        </w:rPr>
        <w:t>he</w:t>
      </w:r>
      <w:r w:rsidR="5AAC9B92" w:rsidRPr="1809F0DF">
        <w:rPr>
          <w:color w:val="000000" w:themeColor="text1"/>
        </w:rPr>
        <w:t>se students</w:t>
      </w:r>
      <w:r w:rsidR="4A8521BE" w:rsidRPr="1809F0DF">
        <w:rPr>
          <w:color w:val="000000" w:themeColor="text1"/>
        </w:rPr>
        <w:t xml:space="preserve"> should consult </w:t>
      </w:r>
      <w:hyperlink r:id="rId11">
        <w:r w:rsidR="4A8521BE" w:rsidRPr="1809F0DF">
          <w:rPr>
            <w:rStyle w:val="Hyperlink"/>
          </w:rPr>
          <w:t>Accessible Education</w:t>
        </w:r>
      </w:hyperlink>
      <w:r w:rsidR="6990CFA8" w:rsidRPr="1809F0DF">
        <w:rPr>
          <w:color w:val="000000" w:themeColor="text1"/>
        </w:rPr>
        <w:t>.</w:t>
      </w:r>
    </w:p>
    <w:p w14:paraId="022CE3B8" w14:textId="77777777" w:rsidR="007A02FE" w:rsidRDefault="007A02FE" w:rsidP="00681697">
      <w:pPr>
        <w:rPr>
          <w:bCs/>
          <w:color w:val="000000" w:themeColor="text1"/>
          <w:lang w:val="en-US"/>
        </w:rPr>
      </w:pPr>
    </w:p>
    <w:p w14:paraId="6B6756EC" w14:textId="58E8B165" w:rsidR="00CA408D" w:rsidRDefault="0025296D" w:rsidP="0068169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19DD466D" w14:textId="0BF1F8E3" w:rsidR="0025296D" w:rsidRDefault="24FC08D0" w:rsidP="1809F0DF">
      <w:pPr>
        <w:rPr>
          <w:color w:val="000000" w:themeColor="text1"/>
        </w:rPr>
      </w:pPr>
      <w:hyperlink r:id="rId12">
        <w:r w:rsidRPr="1809F0DF">
          <w:rPr>
            <w:rStyle w:val="Hyperlink"/>
          </w:rPr>
          <w:t>https://registrar.uwo.ca/academics/academic_considerations/</w:t>
        </w:r>
      </w:hyperlink>
      <w:r w:rsidRPr="1809F0DF">
        <w:rPr>
          <w:color w:val="000000" w:themeColor="text1"/>
        </w:rPr>
        <w:t xml:space="preserve"> </w:t>
      </w:r>
    </w:p>
    <w:p w14:paraId="12FD4A8E" w14:textId="71FE77DD" w:rsidR="00812BA0" w:rsidRPr="00812BA0" w:rsidRDefault="00812BA0" w:rsidP="0068169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 xml:space="preserve">deadline. </w:t>
      </w:r>
    </w:p>
    <w:p w14:paraId="084DBF8E" w14:textId="77777777" w:rsidR="00CA408D" w:rsidRPr="00657692" w:rsidRDefault="00CA408D" w:rsidP="00681697">
      <w:pPr>
        <w:rPr>
          <w:bCs/>
          <w:color w:val="000000" w:themeColor="text1"/>
        </w:rPr>
      </w:pPr>
    </w:p>
    <w:p w14:paraId="4D066F25" w14:textId="40A71965" w:rsidR="007A02FE" w:rsidRDefault="39C83EB5" w:rsidP="00CA408D">
      <w:pPr>
        <w:rPr>
          <w:color w:val="000000" w:themeColor="text1"/>
        </w:rPr>
      </w:pPr>
      <w:r w:rsidRPr="5AFFF007">
        <w:rPr>
          <w:color w:val="000000" w:themeColor="text1"/>
        </w:rPr>
        <w:t>A</w:t>
      </w:r>
      <w:r w:rsidR="13D03E06" w:rsidRPr="5AFFF007">
        <w:rPr>
          <w:color w:val="000000" w:themeColor="text1"/>
        </w:rPr>
        <w:t xml:space="preserve">ll </w:t>
      </w:r>
      <w:r w:rsidR="00133718">
        <w:rPr>
          <w:color w:val="000000" w:themeColor="text1"/>
        </w:rPr>
        <w:t>A</w:t>
      </w:r>
      <w:r w:rsidR="13D03E06" w:rsidRPr="5AFFF007">
        <w:rPr>
          <w:color w:val="000000" w:themeColor="text1"/>
        </w:rPr>
        <w:t xml:space="preserve">cademic </w:t>
      </w:r>
      <w:r w:rsidR="00133718">
        <w:rPr>
          <w:color w:val="000000" w:themeColor="text1"/>
        </w:rPr>
        <w:t>C</w:t>
      </w:r>
      <w:r w:rsidR="13D03E06" w:rsidRPr="5AFFF007">
        <w:rPr>
          <w:color w:val="000000" w:themeColor="text1"/>
        </w:rPr>
        <w:t>onsideration requests must include supporting documentation</w:t>
      </w:r>
      <w:r w:rsidRPr="5AFFF007">
        <w:rPr>
          <w:color w:val="000000" w:themeColor="text1"/>
        </w:rPr>
        <w:t>; however,</w:t>
      </w:r>
      <w:r w:rsidR="13D03E06" w:rsidRPr="5AFFF007">
        <w:rPr>
          <w:color w:val="000000" w:themeColor="text1"/>
        </w:rPr>
        <w:t xml:space="preserve"> </w:t>
      </w:r>
      <w:r w:rsidRPr="5AFFF007">
        <w:rPr>
          <w:color w:val="000000" w:themeColor="text1"/>
        </w:rPr>
        <w:t>r</w:t>
      </w:r>
      <w:r w:rsidR="13D03E06" w:rsidRPr="5AFFF007">
        <w:rPr>
          <w:color w:val="000000" w:themeColor="text1"/>
        </w:rPr>
        <w:t xml:space="preserve">ecognizing that </w:t>
      </w:r>
      <w:r w:rsidR="299ABB6C" w:rsidRPr="5AFFF007">
        <w:rPr>
          <w:color w:val="000000" w:themeColor="text1"/>
        </w:rPr>
        <w:t xml:space="preserve">formal </w:t>
      </w:r>
      <w:r w:rsidR="13D03E06" w:rsidRPr="5AFFF007">
        <w:rPr>
          <w:color w:val="000000" w:themeColor="text1"/>
        </w:rPr>
        <w:t xml:space="preserve">documentation may not be available in some extenuating circumstances, the policy allows students to make </w:t>
      </w:r>
      <w:r w:rsidR="13D03E06" w:rsidRPr="5AFFF007">
        <w:rPr>
          <w:color w:val="000000" w:themeColor="text1"/>
          <w:u w:val="single"/>
        </w:rPr>
        <w:t>one</w:t>
      </w:r>
      <w:r w:rsidR="13D03E06" w:rsidRPr="5AFFF007">
        <w:rPr>
          <w:color w:val="000000" w:themeColor="text1"/>
        </w:rPr>
        <w:t xml:space="preserve"> Academic Consideration request </w:t>
      </w:r>
      <w:r w:rsidR="13D03E06" w:rsidRPr="5AFFF007">
        <w:rPr>
          <w:b/>
          <w:bCs/>
          <w:color w:val="000000" w:themeColor="text1"/>
        </w:rPr>
        <w:t>without supporting documentation</w:t>
      </w:r>
      <w:r w:rsidR="13D03E06" w:rsidRPr="5AFFF007">
        <w:rPr>
          <w:color w:val="000000" w:themeColor="text1"/>
        </w:rPr>
        <w:t xml:space="preserve"> in this</w:t>
      </w:r>
      <w:r w:rsidR="7E525CC8" w:rsidRPr="5AFFF007">
        <w:rPr>
          <w:color w:val="000000" w:themeColor="text1"/>
        </w:rPr>
        <w:t xml:space="preserve"> course</w:t>
      </w:r>
      <w:r w:rsidR="13D03E06" w:rsidRPr="5AFFF007">
        <w:rPr>
          <w:color w:val="000000" w:themeColor="text1"/>
        </w:rPr>
        <w:t>. However, the fo</w:t>
      </w:r>
      <w:r w:rsidR="299ABB6C" w:rsidRPr="5AFFF007">
        <w:rPr>
          <w:color w:val="000000" w:themeColor="text1"/>
        </w:rPr>
        <w:t>llowing assessments are excluded from this and</w:t>
      </w:r>
      <w:r w:rsidR="00FB1A7F">
        <w:rPr>
          <w:color w:val="000000" w:themeColor="text1"/>
        </w:rPr>
        <w:t>,</w:t>
      </w:r>
      <w:r w:rsidR="299ABB6C" w:rsidRPr="5AFFF007">
        <w:rPr>
          <w:color w:val="000000" w:themeColor="text1"/>
        </w:rPr>
        <w:t xml:space="preserve"> therefore</w:t>
      </w:r>
      <w:r w:rsidR="00F55B9F">
        <w:rPr>
          <w:color w:val="000000" w:themeColor="text1"/>
        </w:rPr>
        <w:t>,</w:t>
      </w:r>
      <w:r w:rsidR="299ABB6C" w:rsidRPr="5AFFF007">
        <w:rPr>
          <w:color w:val="000000" w:themeColor="text1"/>
        </w:rPr>
        <w:t xml:space="preserve"> always require formal supporting documentation:</w:t>
      </w:r>
    </w:p>
    <w:p w14:paraId="34B3997D" w14:textId="2F1C59CB" w:rsidR="007A02FE" w:rsidRPr="001716BC" w:rsidRDefault="007A02FE" w:rsidP="007A02FE">
      <w:pPr>
        <w:pStyle w:val="ListParagraph"/>
        <w:numPr>
          <w:ilvl w:val="0"/>
          <w:numId w:val="4"/>
        </w:numPr>
        <w:rPr>
          <w:rFonts w:ascii="Times New Roman" w:hAnsi="Times New Roman" w:cs="Times New Roman"/>
          <w:color w:val="000000" w:themeColor="text1"/>
        </w:rPr>
      </w:pPr>
      <w:r w:rsidRPr="001716BC">
        <w:rPr>
          <w:rFonts w:ascii="Times New Roman" w:hAnsi="Times New Roman" w:cs="Times New Roman"/>
          <w:color w:val="000000" w:themeColor="text1"/>
        </w:rPr>
        <w:t>Examinations scheduled during official examination periods (Defined by policy)</w:t>
      </w:r>
    </w:p>
    <w:p w14:paraId="4431228E" w14:textId="206D4EDD" w:rsidR="007A02FE" w:rsidRPr="001716BC" w:rsidRDefault="00F149B2" w:rsidP="007A02FE">
      <w:pPr>
        <w:pStyle w:val="ListParagraph"/>
        <w:numPr>
          <w:ilvl w:val="0"/>
          <w:numId w:val="4"/>
        </w:numPr>
        <w:rPr>
          <w:rFonts w:ascii="Times New Roman" w:hAnsi="Times New Roman" w:cs="Times New Roman"/>
          <w:color w:val="000000" w:themeColor="text1"/>
        </w:rPr>
      </w:pPr>
      <w:r w:rsidRPr="001716BC">
        <w:rPr>
          <w:rFonts w:ascii="Times New Roman" w:hAnsi="Times New Roman" w:cs="Times New Roman"/>
          <w:color w:val="000000" w:themeColor="text1"/>
        </w:rPr>
        <w:t>In-class</w:t>
      </w:r>
      <w:r w:rsidR="007A02FE" w:rsidRPr="001716BC">
        <w:rPr>
          <w:rFonts w:ascii="Times New Roman" w:hAnsi="Times New Roman" w:cs="Times New Roman"/>
          <w:color w:val="000000" w:themeColor="text1"/>
        </w:rPr>
        <w:t xml:space="preserve"> tests (Defined by policy)</w:t>
      </w:r>
    </w:p>
    <w:p w14:paraId="283EC175" w14:textId="77777777" w:rsidR="00DE4ECE" w:rsidRDefault="00DE4ECE" w:rsidP="00CA408D">
      <w:pPr>
        <w:rPr>
          <w:color w:val="000000" w:themeColor="text1"/>
        </w:rPr>
      </w:pPr>
    </w:p>
    <w:p w14:paraId="3C10DF7D" w14:textId="68733ED8" w:rsidR="008E4055" w:rsidRDefault="500D0CAB" w:rsidP="00CA408D">
      <w:pPr>
        <w:rPr>
          <w:color w:val="000000" w:themeColor="text1"/>
        </w:rPr>
      </w:pPr>
      <w:r w:rsidRPr="1809F0DF">
        <w:rPr>
          <w:color w:val="000000" w:themeColor="text1"/>
        </w:rPr>
        <w:t>When</w:t>
      </w:r>
      <w:r w:rsidR="67DF503C" w:rsidRPr="1809F0DF">
        <w:rPr>
          <w:color w:val="000000" w:themeColor="text1"/>
        </w:rPr>
        <w:t xml:space="preserve"> </w:t>
      </w:r>
      <w:r w:rsidR="774F6C3F" w:rsidRPr="1809F0DF">
        <w:rPr>
          <w:color w:val="000000" w:themeColor="text1"/>
        </w:rPr>
        <w:t>a</w:t>
      </w:r>
      <w:r w:rsidR="67DF503C" w:rsidRPr="1809F0DF">
        <w:rPr>
          <w:color w:val="000000" w:themeColor="text1"/>
        </w:rPr>
        <w:t xml:space="preserve"> student </w:t>
      </w:r>
      <w:r w:rsidR="0169CF09" w:rsidRPr="0076171B">
        <w:rPr>
          <w:i/>
          <w:iCs/>
          <w:color w:val="000000" w:themeColor="text1"/>
          <w:u w:val="single"/>
        </w:rPr>
        <w:t>mistakenly</w:t>
      </w:r>
      <w:r w:rsidR="0169CF09" w:rsidRPr="1809F0DF">
        <w:rPr>
          <w:color w:val="000000" w:themeColor="text1"/>
        </w:rPr>
        <w:t xml:space="preserve"> </w:t>
      </w:r>
      <w:r w:rsidR="2DD68636" w:rsidRPr="1809F0DF">
        <w:rPr>
          <w:color w:val="000000" w:themeColor="text1"/>
        </w:rPr>
        <w:t>submit</w:t>
      </w:r>
      <w:r w:rsidR="68B032BE" w:rsidRPr="1809F0DF">
        <w:rPr>
          <w:color w:val="000000" w:themeColor="text1"/>
        </w:rPr>
        <w:t>s</w:t>
      </w:r>
      <w:r w:rsidR="2DD68636" w:rsidRPr="1809F0DF">
        <w:rPr>
          <w:color w:val="000000" w:themeColor="text1"/>
        </w:rPr>
        <w:t xml:space="preserve"> their </w:t>
      </w:r>
      <w:r w:rsidR="2DD68636" w:rsidRPr="1809F0DF">
        <w:rPr>
          <w:color w:val="000000" w:themeColor="text1"/>
          <w:u w:val="single"/>
        </w:rPr>
        <w:t>one</w:t>
      </w:r>
      <w:r w:rsidR="2DD68636" w:rsidRPr="1809F0DF">
        <w:rPr>
          <w:color w:val="000000" w:themeColor="text1"/>
        </w:rPr>
        <w:t xml:space="preserve"> allowed Academic Consideration request </w:t>
      </w:r>
      <w:r w:rsidR="2DD68636" w:rsidRPr="1809F0DF">
        <w:rPr>
          <w:b/>
          <w:bCs/>
          <w:color w:val="000000" w:themeColor="text1"/>
        </w:rPr>
        <w:t>without</w:t>
      </w:r>
      <w:r w:rsidR="2DC713AB" w:rsidRPr="1809F0DF">
        <w:rPr>
          <w:b/>
          <w:bCs/>
          <w:color w:val="000000" w:themeColor="text1"/>
        </w:rPr>
        <w:t xml:space="preserve"> </w:t>
      </w:r>
      <w:r w:rsidR="2DD68636" w:rsidRPr="1809F0DF">
        <w:rPr>
          <w:b/>
          <w:bCs/>
          <w:color w:val="000000" w:themeColor="text1"/>
        </w:rPr>
        <w:t>supporting documentation</w:t>
      </w:r>
      <w:r w:rsidR="2DD68636" w:rsidRPr="1809F0DF">
        <w:rPr>
          <w:color w:val="000000" w:themeColor="text1"/>
        </w:rPr>
        <w:t xml:space="preserve"> </w:t>
      </w:r>
      <w:r w:rsidR="774F6C3F" w:rsidRPr="1809F0DF">
        <w:rPr>
          <w:color w:val="000000" w:themeColor="text1"/>
        </w:rPr>
        <w:t xml:space="preserve">for the </w:t>
      </w:r>
      <w:r w:rsidR="344B81A5" w:rsidRPr="1809F0DF">
        <w:rPr>
          <w:color w:val="000000" w:themeColor="text1"/>
        </w:rPr>
        <w:t xml:space="preserve">assessments </w:t>
      </w:r>
      <w:r w:rsidR="744F1201" w:rsidRPr="1809F0DF">
        <w:rPr>
          <w:color w:val="000000" w:themeColor="text1"/>
        </w:rPr>
        <w:t xml:space="preserve">listed </w:t>
      </w:r>
      <w:r w:rsidR="774F6C3F" w:rsidRPr="1809F0DF">
        <w:rPr>
          <w:color w:val="000000" w:themeColor="text1"/>
        </w:rPr>
        <w:t>above or th</w:t>
      </w:r>
      <w:r w:rsidR="7ABEABC5" w:rsidRPr="1809F0DF">
        <w:rPr>
          <w:color w:val="000000" w:themeColor="text1"/>
        </w:rPr>
        <w:t>ose in the</w:t>
      </w:r>
      <w:r w:rsidR="7ABEABC5">
        <w:t xml:space="preserve"> </w:t>
      </w:r>
      <w:r w:rsidR="7ABEABC5" w:rsidRPr="1809F0DF">
        <w:rPr>
          <w:b/>
          <w:bCs/>
          <w:color w:val="000000" w:themeColor="text1"/>
        </w:rPr>
        <w:t>Coursework with Assessment Flexibility</w:t>
      </w:r>
      <w:r w:rsidR="774F6C3F" w:rsidRPr="1809F0DF">
        <w:rPr>
          <w:color w:val="000000" w:themeColor="text1"/>
        </w:rPr>
        <w:t xml:space="preserve"> </w:t>
      </w:r>
      <w:r w:rsidR="7ABEABC5" w:rsidRPr="1809F0DF">
        <w:rPr>
          <w:color w:val="000000" w:themeColor="text1"/>
        </w:rPr>
        <w:t>section</w:t>
      </w:r>
      <w:r w:rsidR="53A383CF" w:rsidRPr="1809F0DF">
        <w:rPr>
          <w:color w:val="000000" w:themeColor="text1"/>
        </w:rPr>
        <w:t xml:space="preserve"> below</w:t>
      </w:r>
      <w:r w:rsidR="7ABEABC5" w:rsidRPr="1809F0DF">
        <w:rPr>
          <w:color w:val="000000" w:themeColor="text1"/>
        </w:rPr>
        <w:t xml:space="preserve">, </w:t>
      </w:r>
      <w:r w:rsidR="49B66993" w:rsidRPr="001A6DAD">
        <w:rPr>
          <w:color w:val="000000" w:themeColor="text1"/>
          <w:u w:val="single"/>
        </w:rPr>
        <w:t>t</w:t>
      </w:r>
      <w:r w:rsidR="070C1E82" w:rsidRPr="001A6DAD">
        <w:rPr>
          <w:color w:val="000000" w:themeColor="text1"/>
          <w:u w:val="single"/>
        </w:rPr>
        <w:t>he</w:t>
      </w:r>
      <w:r w:rsidR="672E7350" w:rsidRPr="001A6DAD">
        <w:rPr>
          <w:color w:val="000000" w:themeColor="text1"/>
          <w:u w:val="single"/>
        </w:rPr>
        <w:t xml:space="preserve"> </w:t>
      </w:r>
      <w:r w:rsidR="37390FED" w:rsidRPr="001A6DAD">
        <w:rPr>
          <w:color w:val="000000" w:themeColor="text1"/>
          <w:u w:val="single"/>
        </w:rPr>
        <w:t xml:space="preserve">request </w:t>
      </w:r>
      <w:r w:rsidR="7205D003" w:rsidRPr="001A6DAD">
        <w:rPr>
          <w:color w:val="000000" w:themeColor="text1"/>
          <w:u w:val="single"/>
        </w:rPr>
        <w:t xml:space="preserve">cannot be </w:t>
      </w:r>
      <w:r w:rsidR="4D3BEC39" w:rsidRPr="001A6DAD">
        <w:rPr>
          <w:color w:val="000000" w:themeColor="text1"/>
          <w:u w:val="single"/>
        </w:rPr>
        <w:t>recalled</w:t>
      </w:r>
      <w:r w:rsidR="7205D003" w:rsidRPr="001A6DAD">
        <w:rPr>
          <w:color w:val="000000" w:themeColor="text1"/>
          <w:u w:val="single"/>
        </w:rPr>
        <w:t xml:space="preserve"> and reapplied</w:t>
      </w:r>
      <w:r w:rsidR="34E5F694" w:rsidRPr="1809F0DF">
        <w:rPr>
          <w:color w:val="000000" w:themeColor="text1"/>
        </w:rPr>
        <w:t>.</w:t>
      </w:r>
      <w:r w:rsidR="49B66993" w:rsidRPr="1809F0DF">
        <w:rPr>
          <w:color w:val="000000" w:themeColor="text1"/>
        </w:rPr>
        <w:t xml:space="preserve"> This privilege is forfeited. </w:t>
      </w:r>
    </w:p>
    <w:p w14:paraId="24842171" w14:textId="77777777" w:rsidR="008E4055" w:rsidRDefault="008E4055" w:rsidP="00CA408D">
      <w:pPr>
        <w:rPr>
          <w:color w:val="000000" w:themeColor="text1"/>
        </w:rPr>
      </w:pPr>
    </w:p>
    <w:p w14:paraId="40AFD5EB" w14:textId="3A8BA74E" w:rsidR="00FF3C4E" w:rsidRDefault="00534549" w:rsidP="00FF3C4E">
      <w:pPr>
        <w:rPr>
          <w:b/>
          <w:bCs/>
          <w:color w:val="000000" w:themeColor="text1"/>
        </w:rPr>
      </w:pPr>
      <w:r>
        <w:rPr>
          <w:b/>
          <w:bCs/>
          <w:color w:val="000000" w:themeColor="text1"/>
        </w:rPr>
        <w:t xml:space="preserve">Evaluation Scheme for Missed </w:t>
      </w:r>
      <w:r w:rsidR="00FF3C4E" w:rsidRPr="00FF3C4E">
        <w:rPr>
          <w:b/>
          <w:bCs/>
          <w:color w:val="000000" w:themeColor="text1"/>
        </w:rPr>
        <w:t>Assessment</w:t>
      </w:r>
      <w:r>
        <w:rPr>
          <w:b/>
          <w:bCs/>
          <w:color w:val="000000" w:themeColor="text1"/>
        </w:rPr>
        <w:t>s</w:t>
      </w:r>
    </w:p>
    <w:p w14:paraId="70B88541" w14:textId="77777777" w:rsidR="001716BC" w:rsidRDefault="001716BC" w:rsidP="00FF3C4E">
      <w:pPr>
        <w:rPr>
          <w:b/>
          <w:bCs/>
          <w:color w:val="000000" w:themeColor="text1"/>
        </w:rPr>
      </w:pPr>
    </w:p>
    <w:p w14:paraId="5334B5B2" w14:textId="36C200DE" w:rsidR="00F97D01" w:rsidRDefault="00786FE5" w:rsidP="006E1E64">
      <w:pPr>
        <w:rPr>
          <w:color w:val="000000" w:themeColor="text1"/>
        </w:rPr>
      </w:pPr>
      <w:r w:rsidRPr="00786FE5">
        <w:rPr>
          <w:b/>
          <w:bCs/>
          <w:color w:val="000000" w:themeColor="text1"/>
        </w:rPr>
        <w:t>Homework:</w:t>
      </w:r>
      <w:r>
        <w:rPr>
          <w:color w:val="000000" w:themeColor="text1"/>
        </w:rPr>
        <w:t xml:space="preserve"> </w:t>
      </w:r>
      <w:r w:rsidR="001A6A11">
        <w:rPr>
          <w:color w:val="000000" w:themeColor="text1"/>
        </w:rPr>
        <w:t>S</w:t>
      </w:r>
      <w:r w:rsidR="006E1E64" w:rsidRPr="006E1E64">
        <w:rPr>
          <w:color w:val="000000" w:themeColor="text1"/>
        </w:rPr>
        <w:t xml:space="preserve">tudents are expected to submit each of the </w:t>
      </w:r>
      <w:r w:rsidR="006E1E64">
        <w:rPr>
          <w:color w:val="000000" w:themeColor="text1"/>
        </w:rPr>
        <w:t>2</w:t>
      </w:r>
      <w:r w:rsidR="006E1E64" w:rsidRPr="006E1E64">
        <w:rPr>
          <w:color w:val="000000" w:themeColor="text1"/>
        </w:rPr>
        <w:t xml:space="preserve"> assignments by the deadline listed.</w:t>
      </w:r>
      <w:r w:rsidR="006E1E64">
        <w:rPr>
          <w:color w:val="000000" w:themeColor="text1"/>
        </w:rPr>
        <w:t xml:space="preserve"> </w:t>
      </w:r>
      <w:r w:rsidR="006E1E64" w:rsidRPr="006E1E64">
        <w:rPr>
          <w:color w:val="000000" w:themeColor="text1"/>
        </w:rPr>
        <w:t xml:space="preserve">Should extenuating circumstances arise, students do not need to request Academic </w:t>
      </w:r>
      <w:r w:rsidR="00FF5A19" w:rsidRPr="006E1E64">
        <w:rPr>
          <w:color w:val="000000" w:themeColor="text1"/>
        </w:rPr>
        <w:t>Consideration,</w:t>
      </w:r>
      <w:r w:rsidR="00DF746D">
        <w:rPr>
          <w:color w:val="000000" w:themeColor="text1"/>
        </w:rPr>
        <w:t xml:space="preserve"> </w:t>
      </w:r>
      <w:r w:rsidR="006E1E64" w:rsidRPr="006E1E64">
        <w:rPr>
          <w:color w:val="000000" w:themeColor="text1"/>
        </w:rPr>
        <w:t>and they are permitted to submit their assignment up to 48 hours past the deadline without a late</w:t>
      </w:r>
      <w:r w:rsidR="00DF746D">
        <w:rPr>
          <w:color w:val="000000" w:themeColor="text1"/>
        </w:rPr>
        <w:t xml:space="preserve"> </w:t>
      </w:r>
      <w:r w:rsidR="006E1E64" w:rsidRPr="006E1E64">
        <w:rPr>
          <w:color w:val="000000" w:themeColor="text1"/>
        </w:rPr>
        <w:t>penalty. Should students submit their assessment beyond 48 hours past the deadline, a late penalty</w:t>
      </w:r>
      <w:r w:rsidR="00DF746D">
        <w:rPr>
          <w:color w:val="000000" w:themeColor="text1"/>
        </w:rPr>
        <w:t xml:space="preserve"> </w:t>
      </w:r>
      <w:r w:rsidR="006E1E64" w:rsidRPr="006E1E64">
        <w:rPr>
          <w:color w:val="000000" w:themeColor="text1"/>
        </w:rPr>
        <w:t>of 20% per day will be applied, although assignments submitted more than 96 hours past the</w:t>
      </w:r>
      <w:r w:rsidR="00DF746D">
        <w:rPr>
          <w:color w:val="000000" w:themeColor="text1"/>
        </w:rPr>
        <w:t xml:space="preserve"> </w:t>
      </w:r>
      <w:r w:rsidR="006E1E64" w:rsidRPr="006E1E64">
        <w:rPr>
          <w:color w:val="000000" w:themeColor="text1"/>
        </w:rPr>
        <w:t>deadline will not be accepted. Academic Consideration requests may be granted only for</w:t>
      </w:r>
      <w:r w:rsidR="00DF746D">
        <w:rPr>
          <w:color w:val="000000" w:themeColor="text1"/>
        </w:rPr>
        <w:t xml:space="preserve"> </w:t>
      </w:r>
      <w:r w:rsidR="006E1E64" w:rsidRPr="006E1E64">
        <w:rPr>
          <w:color w:val="000000" w:themeColor="text1"/>
        </w:rPr>
        <w:t xml:space="preserve">extenuating circumstances that started before the deadline and lasted longer than the No-Late-Penalty Period. Students who receive academic consideration lasting longer than the No-Late-Penalty Period will have the weight of the relevant assignment shifted to the </w:t>
      </w:r>
      <w:r w:rsidR="00DF746D">
        <w:rPr>
          <w:color w:val="000000" w:themeColor="text1"/>
        </w:rPr>
        <w:t>F</w:t>
      </w:r>
      <w:r w:rsidR="006E1E64" w:rsidRPr="006E1E64">
        <w:rPr>
          <w:color w:val="000000" w:themeColor="text1"/>
        </w:rPr>
        <w:t xml:space="preserve">inal </w:t>
      </w:r>
      <w:r w:rsidR="00DF746D">
        <w:rPr>
          <w:color w:val="000000" w:themeColor="text1"/>
        </w:rPr>
        <w:t>E</w:t>
      </w:r>
      <w:r w:rsidR="006E1E64" w:rsidRPr="006E1E64">
        <w:rPr>
          <w:color w:val="000000" w:themeColor="text1"/>
        </w:rPr>
        <w:t>xam.</w:t>
      </w:r>
    </w:p>
    <w:p w14:paraId="6528417D" w14:textId="77777777" w:rsidR="00DF746D" w:rsidRDefault="00DF746D" w:rsidP="006E1E64">
      <w:pPr>
        <w:rPr>
          <w:color w:val="000000" w:themeColor="text1"/>
        </w:rPr>
      </w:pPr>
    </w:p>
    <w:p w14:paraId="3AFBB930" w14:textId="2F28756D" w:rsidR="00786FE5" w:rsidRDefault="00786FE5" w:rsidP="006E1E64">
      <w:pPr>
        <w:rPr>
          <w:color w:val="000000" w:themeColor="text1"/>
        </w:rPr>
      </w:pPr>
      <w:r w:rsidRPr="00D83BCC">
        <w:rPr>
          <w:b/>
          <w:bCs/>
          <w:color w:val="000000" w:themeColor="text1"/>
        </w:rPr>
        <w:lastRenderedPageBreak/>
        <w:t>In-class Tests:</w:t>
      </w:r>
      <w:r>
        <w:rPr>
          <w:color w:val="000000" w:themeColor="text1"/>
        </w:rPr>
        <w:t xml:space="preserve"> Makeup tests will be arranged for students who received </w:t>
      </w:r>
      <w:r w:rsidRPr="006E1E64">
        <w:rPr>
          <w:color w:val="000000" w:themeColor="text1"/>
        </w:rPr>
        <w:t>Academic Consideration</w:t>
      </w:r>
      <w:r>
        <w:rPr>
          <w:color w:val="000000" w:themeColor="text1"/>
        </w:rPr>
        <w:t xml:space="preserve">. If the makeup test cannot be arranged, the weight will be shifted to the Final Exam. </w:t>
      </w:r>
    </w:p>
    <w:p w14:paraId="3CAA8E5D" w14:textId="77777777" w:rsidR="00534549" w:rsidRDefault="00534549" w:rsidP="00FF3C4E">
      <w:pPr>
        <w:rPr>
          <w:color w:val="007F00"/>
        </w:rPr>
      </w:pPr>
    </w:p>
    <w:p w14:paraId="4450A824" w14:textId="08CC53EF" w:rsidR="00534549" w:rsidRPr="00534549" w:rsidRDefault="00D83BCC" w:rsidP="00534549">
      <w:r w:rsidRPr="00D83BCC">
        <w:rPr>
          <w:b/>
          <w:bCs/>
        </w:rPr>
        <w:t>Final Exam:</w:t>
      </w:r>
      <w:r>
        <w:t xml:space="preserve"> </w:t>
      </w:r>
      <w:r w:rsidR="001A6A11">
        <w:t>W</w:t>
      </w:r>
      <w:r w:rsidR="00E51661">
        <w:t>hen a</w:t>
      </w:r>
      <w:r w:rsidR="002B7A9E">
        <w:t xml:space="preserve"> student</w:t>
      </w:r>
      <w:r w:rsidR="00534549" w:rsidRPr="008D36EC">
        <w:t xml:space="preserve"> miss</w:t>
      </w:r>
      <w:r w:rsidR="00F4318B">
        <w:t>es</w:t>
      </w:r>
      <w:r w:rsidR="00534549" w:rsidRPr="008D36EC">
        <w:t xml:space="preserve"> the Final Exam</w:t>
      </w:r>
      <w:r w:rsidR="00E51661">
        <w:t xml:space="preserve"> and their </w:t>
      </w:r>
      <w:r w:rsidR="005773FF">
        <w:t xml:space="preserve">Academic Consideration </w:t>
      </w:r>
      <w:r w:rsidR="00E51661">
        <w:t>has been granted, they will be allowed</w:t>
      </w:r>
      <w:r w:rsidR="00534549" w:rsidRPr="008D36EC">
        <w:t xml:space="preserve"> to write the Special Exam</w:t>
      </w:r>
      <w:r w:rsidR="00534549">
        <w:t>ination</w:t>
      </w:r>
      <w:r w:rsidR="00534549" w:rsidRPr="008D36EC">
        <w:t xml:space="preserve"> (the name given by the </w:t>
      </w:r>
      <w:r w:rsidR="00534549">
        <w:t>U</w:t>
      </w:r>
      <w:r w:rsidR="00534549" w:rsidRPr="008D36EC">
        <w:t>niversity to a makeup Final Exam).</w:t>
      </w:r>
      <w:r w:rsidR="00534549">
        <w:t xml:space="preserve"> </w:t>
      </w:r>
      <w:r w:rsidR="00534549">
        <w:rPr>
          <w:bCs/>
        </w:rPr>
        <w:t xml:space="preserve">See the Academic Calendar for details (under </w:t>
      </w:r>
      <w:hyperlink r:id="rId13" w:anchor="SubHeading_70" w:history="1">
        <w:r w:rsidR="00534549" w:rsidRPr="00504B32">
          <w:rPr>
            <w:rStyle w:val="Hyperlink"/>
            <w:rFonts w:cs="Arial (Body CS)"/>
            <w:bCs/>
          </w:rPr>
          <w:t>Special Examinations</w:t>
        </w:r>
      </w:hyperlink>
      <w:r w:rsidR="00534549">
        <w:rPr>
          <w:bCs/>
        </w:rPr>
        <w:t>)</w:t>
      </w:r>
      <w:r w:rsidR="00E51661">
        <w:rPr>
          <w:bCs/>
        </w:rPr>
        <w:t xml:space="preserve">, especially for those </w:t>
      </w:r>
      <w:r w:rsidR="000D2A40">
        <w:rPr>
          <w:bCs/>
        </w:rPr>
        <w:t xml:space="preserve">who miss multiple final exams </w:t>
      </w:r>
      <w:r w:rsidR="0005651E">
        <w:rPr>
          <w:bCs/>
        </w:rPr>
        <w:t>with</w:t>
      </w:r>
      <w:r w:rsidR="000D2A40">
        <w:rPr>
          <w:bCs/>
        </w:rPr>
        <w:t xml:space="preserve">in one examination period. </w:t>
      </w:r>
    </w:p>
    <w:p w14:paraId="2F7B340D" w14:textId="6099E630" w:rsidR="003C6E2C" w:rsidRDefault="003C6E2C" w:rsidP="003C6E2C">
      <w:pPr>
        <w:rPr>
          <w:b/>
        </w:rPr>
      </w:pPr>
    </w:p>
    <w:p w14:paraId="3235C987" w14:textId="6D109C32" w:rsidR="00852477" w:rsidRDefault="00A92B9B" w:rsidP="00852477">
      <w:r>
        <w:rPr>
          <w:b/>
          <w:bCs/>
          <w:sz w:val="36"/>
          <w:szCs w:val="36"/>
        </w:rPr>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157305B9" w:rsidR="00F735AF" w:rsidRPr="00A34407" w:rsidRDefault="00FA2D05" w:rsidP="00F735AF">
      <w:r>
        <w:rPr>
          <w:b/>
          <w:bCs/>
        </w:rPr>
        <w:t xml:space="preserve">6.1 </w:t>
      </w:r>
      <w:r w:rsidR="00F735AF" w:rsidRPr="00A34407">
        <w:rPr>
          <w:b/>
          <w:bCs/>
        </w:rPr>
        <w:t>Religious Accommodation</w:t>
      </w:r>
    </w:p>
    <w:p w14:paraId="3D3D1481" w14:textId="77777777" w:rsidR="004242CD" w:rsidRPr="00316338" w:rsidRDefault="004242CD" w:rsidP="004242CD">
      <w:pPr>
        <w:rPr>
          <w:lang w:val="en-US"/>
        </w:rPr>
      </w:pPr>
      <w:r w:rsidRPr="00316338">
        <w:rPr>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6B485F72" w14:textId="77777777" w:rsidR="004242CD" w:rsidRPr="00316338" w:rsidRDefault="004242CD" w:rsidP="004242CD">
      <w:pPr>
        <w:rPr>
          <w:lang w:val="en-US"/>
        </w:rPr>
      </w:pPr>
    </w:p>
    <w:p w14:paraId="5282764C" w14:textId="77777777" w:rsidR="004242CD" w:rsidRPr="00316338" w:rsidRDefault="004242CD" w:rsidP="004242CD">
      <w:pPr>
        <w:rPr>
          <w:lang w:val="en-US"/>
        </w:rPr>
      </w:pPr>
      <w:r w:rsidRPr="00316338">
        <w:rPr>
          <w:lang w:val="en-US"/>
        </w:rPr>
        <w:t>Students are encouraged to submit the SAP request as early as possible, but no later than two weeks before any examination, or one week before any mid-term test or quiz, to allow sufficient time for adjustment.</w:t>
      </w:r>
    </w:p>
    <w:p w14:paraId="72013260" w14:textId="77777777" w:rsidR="004242CD" w:rsidRPr="00316338" w:rsidRDefault="004242CD" w:rsidP="004242CD">
      <w:pPr>
        <w:rPr>
          <w:lang w:val="en-US"/>
        </w:rPr>
      </w:pPr>
    </w:p>
    <w:p w14:paraId="32F674E0" w14:textId="77777777" w:rsidR="004242CD" w:rsidRPr="00316338" w:rsidRDefault="004242CD" w:rsidP="004242CD">
      <w:pPr>
        <w:rPr>
          <w:lang w:val="en-US"/>
        </w:rPr>
      </w:pPr>
      <w:r w:rsidRPr="00316338">
        <w:rPr>
          <w:lang w:val="en-US"/>
        </w:rPr>
        <w:t xml:space="preserve">The SAP request serves as official notification to both the course instructor and the Academic Advising Office, in accordance with University policy: </w:t>
      </w:r>
      <w:hyperlink r:id="rId14" w:history="1">
        <w:r w:rsidRPr="00316338">
          <w:rPr>
            <w:rStyle w:val="Hyperlink"/>
            <w:lang w:val="en-US"/>
          </w:rPr>
          <w:t>https://www.uwo.ca/univsec/pdf/academic_policies/appeals/accommodation_religious.pdf</w:t>
        </w:r>
      </w:hyperlink>
      <w:r w:rsidRPr="00316338">
        <w:rPr>
          <w:lang w:val="en-US"/>
        </w:rPr>
        <w:t xml:space="preserve"> </w:t>
      </w:r>
    </w:p>
    <w:p w14:paraId="33EE93B6" w14:textId="77777777" w:rsidR="004242CD" w:rsidRPr="00316338" w:rsidRDefault="004242CD" w:rsidP="004242CD">
      <w:pPr>
        <w:rPr>
          <w:lang w:val="en-US"/>
        </w:rPr>
      </w:pPr>
    </w:p>
    <w:p w14:paraId="62A57AE4" w14:textId="77777777" w:rsidR="004242CD" w:rsidRPr="003005DF" w:rsidRDefault="004242CD" w:rsidP="004242CD">
      <w:pPr>
        <w:rPr>
          <w:lang w:val="en-US"/>
        </w:rPr>
      </w:pPr>
      <w:r w:rsidRPr="004B1CC4">
        <w:rPr>
          <w:lang w:val="en-US"/>
        </w:rPr>
        <w:t>The Faculty of Science considers religious accommodations as scheduling conflicts.  Instructors should provide either a make-up exam or an earlier sitting of the same exam to accommodate the student.</w:t>
      </w:r>
    </w:p>
    <w:p w14:paraId="01686B80" w14:textId="77777777" w:rsidR="004242CD" w:rsidRDefault="004242CD" w:rsidP="004242CD">
      <w:pPr>
        <w:rPr>
          <w:lang w:val="en-US"/>
        </w:rPr>
      </w:pPr>
    </w:p>
    <w:p w14:paraId="1DF0CBD8" w14:textId="58DC2C03" w:rsidR="004242CD" w:rsidRPr="00316338" w:rsidRDefault="004242CD" w:rsidP="004242CD">
      <w:pPr>
        <w:rPr>
          <w:lang w:val="en-US"/>
        </w:rPr>
      </w:pPr>
      <w:r w:rsidRPr="00316338">
        <w:rPr>
          <w:lang w:val="en-US"/>
        </w:rPr>
        <w:t>For more information on recognized religious holidays</w:t>
      </w:r>
      <w:r w:rsidR="00D6071C">
        <w:rPr>
          <w:lang w:val="en-US"/>
        </w:rPr>
        <w:t>,</w:t>
      </w:r>
      <w:r w:rsidRPr="00316338">
        <w:rPr>
          <w:lang w:val="en-US"/>
        </w:rPr>
        <w:t xml:space="preserve"> please visit the Diversity Calendar posted on the Equity, Diversity &amp; Inclusion website -</w:t>
      </w:r>
      <w:r w:rsidRPr="00316338">
        <w:t> </w:t>
      </w:r>
      <w:hyperlink r:id="rId15" w:history="1">
        <w:r w:rsidR="00D6071C" w:rsidRPr="007C4AD3">
          <w:rPr>
            <w:rStyle w:val="Hyperlink"/>
            <w:rFonts w:cs="Arial (Body CS)"/>
          </w:rPr>
          <w:t>https://www.edi.uwo.ca</w:t>
        </w:r>
      </w:hyperlink>
    </w:p>
    <w:p w14:paraId="6758309F" w14:textId="77777777" w:rsidR="00F735AF" w:rsidRPr="003C6E2C" w:rsidRDefault="00F735AF" w:rsidP="00F735AF"/>
    <w:p w14:paraId="40753EAC" w14:textId="60DCAADB" w:rsidR="00852477" w:rsidRPr="00E73DBD" w:rsidRDefault="00FA2D05" w:rsidP="00852477">
      <w:pPr>
        <w:ind w:right="-20"/>
        <w:rPr>
          <w:rFonts w:eastAsia="Cambria"/>
        </w:rPr>
      </w:pPr>
      <w:r>
        <w:rPr>
          <w:rFonts w:eastAsia="Cambria"/>
          <w:b/>
          <w:bCs/>
          <w:w w:val="105"/>
        </w:rPr>
        <w:t xml:space="preserve">6.2 </w:t>
      </w:r>
      <w:r w:rsidR="002A30AF">
        <w:rPr>
          <w:rFonts w:eastAsia="Cambria"/>
          <w:b/>
          <w:bCs/>
          <w:w w:val="105"/>
        </w:rPr>
        <w:t xml:space="preserve">Academic </w:t>
      </w:r>
      <w:r w:rsidR="00852477" w:rsidRPr="00E73DBD">
        <w:rPr>
          <w:rFonts w:eastAsia="Cambria"/>
          <w:b/>
          <w:bCs/>
          <w:w w:val="105"/>
        </w:rPr>
        <w:t>A</w:t>
      </w:r>
      <w:r w:rsidR="00852477" w:rsidRPr="00E73DBD">
        <w:rPr>
          <w:rFonts w:eastAsia="Cambria"/>
          <w:b/>
          <w:bCs/>
          <w:spacing w:val="-3"/>
          <w:w w:val="105"/>
        </w:rPr>
        <w:t>c</w:t>
      </w:r>
      <w:r w:rsidR="00852477" w:rsidRPr="00E73DBD">
        <w:rPr>
          <w:rFonts w:eastAsia="Cambria"/>
          <w:b/>
          <w:bCs/>
          <w:spacing w:val="1"/>
          <w:w w:val="105"/>
        </w:rPr>
        <w:t>c</w:t>
      </w:r>
      <w:r w:rsidR="00852477" w:rsidRPr="00E73DBD">
        <w:rPr>
          <w:rFonts w:eastAsia="Cambria"/>
          <w:b/>
          <w:bCs/>
          <w:spacing w:val="2"/>
          <w:w w:val="105"/>
        </w:rPr>
        <w:t>ommo</w:t>
      </w:r>
      <w:r w:rsidR="00852477" w:rsidRPr="00E73DBD">
        <w:rPr>
          <w:rFonts w:eastAsia="Cambria"/>
          <w:b/>
          <w:bCs/>
          <w:w w:val="105"/>
        </w:rPr>
        <w:t>dat</w:t>
      </w:r>
      <w:r w:rsidR="00852477" w:rsidRPr="00E73DBD">
        <w:rPr>
          <w:rFonts w:eastAsia="Cambria"/>
          <w:b/>
          <w:bCs/>
          <w:spacing w:val="-1"/>
          <w:w w:val="105"/>
        </w:rPr>
        <w:t>i</w:t>
      </w:r>
      <w:r w:rsidR="00852477" w:rsidRPr="00E73DBD">
        <w:rPr>
          <w:rFonts w:eastAsia="Cambria"/>
          <w:b/>
          <w:bCs/>
          <w:spacing w:val="2"/>
          <w:w w:val="105"/>
        </w:rPr>
        <w:t>o</w:t>
      </w:r>
      <w:r w:rsidR="00852477" w:rsidRPr="00E73DBD">
        <w:rPr>
          <w:rFonts w:eastAsia="Cambria"/>
          <w:b/>
          <w:bCs/>
          <w:w w:val="105"/>
        </w:rPr>
        <w:t>n</w:t>
      </w:r>
      <w:r w:rsidR="00852477" w:rsidRPr="00E73DBD">
        <w:rPr>
          <w:rFonts w:eastAsia="Cambria"/>
          <w:b/>
          <w:bCs/>
          <w:spacing w:val="9"/>
          <w:w w:val="105"/>
        </w:rPr>
        <w:t xml:space="preserve"> </w:t>
      </w:r>
      <w:r w:rsidR="00852477" w:rsidRPr="00E73DBD">
        <w:rPr>
          <w:rFonts w:eastAsia="Cambria"/>
          <w:b/>
          <w:bCs/>
          <w:spacing w:val="1"/>
          <w:w w:val="107"/>
        </w:rPr>
        <w:t>P</w:t>
      </w:r>
      <w:r w:rsidR="00852477" w:rsidRPr="00E73DBD">
        <w:rPr>
          <w:rFonts w:eastAsia="Cambria"/>
          <w:b/>
          <w:bCs/>
          <w:spacing w:val="-1"/>
          <w:w w:val="107"/>
        </w:rPr>
        <w:t>ol</w:t>
      </w:r>
      <w:r w:rsidR="00852477" w:rsidRPr="00E73DBD">
        <w:rPr>
          <w:rFonts w:eastAsia="Cambria"/>
          <w:b/>
          <w:bCs/>
          <w:spacing w:val="2"/>
          <w:w w:val="107"/>
        </w:rPr>
        <w:t>i</w:t>
      </w:r>
      <w:r w:rsidR="00852477" w:rsidRPr="00E73DBD">
        <w:rPr>
          <w:rFonts w:eastAsia="Cambria"/>
          <w:b/>
          <w:bCs/>
          <w:spacing w:val="-1"/>
          <w:w w:val="107"/>
        </w:rPr>
        <w:t>c</w:t>
      </w:r>
      <w:r w:rsidR="00852477" w:rsidRPr="00E73DBD">
        <w:rPr>
          <w:rFonts w:eastAsia="Cambria"/>
          <w:b/>
          <w:bCs/>
          <w:spacing w:val="2"/>
          <w:w w:val="107"/>
        </w:rPr>
        <w:t>i</w:t>
      </w:r>
      <w:r w:rsidR="00852477" w:rsidRPr="00E73DBD">
        <w:rPr>
          <w:rFonts w:eastAsia="Cambria"/>
          <w:b/>
          <w:bCs/>
          <w:spacing w:val="-1"/>
          <w:w w:val="107"/>
        </w:rPr>
        <w:t>es</w:t>
      </w:r>
    </w:p>
    <w:p w14:paraId="6CF21649" w14:textId="36518D83" w:rsidR="00852477" w:rsidRDefault="00852477" w:rsidP="00FA2D05">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51421C" w:rsidRDefault="00852477" w:rsidP="008D36EC">
      <w:pPr>
        <w:ind w:left="360" w:right="-13"/>
        <w:rPr>
          <w:rFonts w:eastAsia="Cambria" w:cs="Arial (Body CS)"/>
          <w:color w:val="0432FF"/>
          <w:sz w:val="23"/>
          <w:szCs w:val="23"/>
        </w:rPr>
      </w:pPr>
      <w:hyperlink r:id="rId16" w:history="1">
        <w:r w:rsidRPr="0051421C">
          <w:rPr>
            <w:rStyle w:val="Hyperlink"/>
            <w:rFonts w:eastAsia="Cambria" w:cs="Arial (Body CS)"/>
            <w:sz w:val="23"/>
            <w:szCs w:val="23"/>
          </w:rPr>
          <w:t>https://www.uwo.ca/univsec/pdf/academic_policies/appeals/Academic Accommodation_disabilities.pdf</w:t>
        </w:r>
      </w:hyperlink>
      <w:r w:rsidR="00F735AF"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6231F94C" w14:textId="77777777" w:rsidR="00852477" w:rsidRDefault="00852477" w:rsidP="003C6E2C">
      <w:pPr>
        <w:rPr>
          <w:b/>
        </w:rPr>
      </w:pPr>
    </w:p>
    <w:p w14:paraId="4EF1E36A" w14:textId="1A3EE3BD" w:rsidR="00A92B9B" w:rsidRPr="00E73DBD" w:rsidRDefault="00FA2D05" w:rsidP="00A92B9B">
      <w:pPr>
        <w:ind w:right="-20"/>
        <w:rPr>
          <w:rFonts w:eastAsia="Cambria"/>
        </w:rPr>
      </w:pPr>
      <w:r>
        <w:rPr>
          <w:rFonts w:eastAsia="Cambria"/>
          <w:b/>
          <w:bCs/>
          <w:w w:val="105"/>
        </w:rPr>
        <w:t xml:space="preserve">6.3 </w:t>
      </w:r>
      <w:r w:rsidR="002A30AF">
        <w:rPr>
          <w:rFonts w:eastAsia="Cambria"/>
          <w:b/>
          <w:bCs/>
          <w:w w:val="105"/>
        </w:rPr>
        <w:t xml:space="preserve">General </w:t>
      </w:r>
      <w:r w:rsidR="00A92B9B">
        <w:rPr>
          <w:rFonts w:eastAsia="Cambria"/>
          <w:b/>
          <w:bCs/>
          <w:w w:val="105"/>
        </w:rPr>
        <w:t>Academic</w:t>
      </w:r>
      <w:r w:rsidR="00A92B9B" w:rsidRPr="00E73DBD">
        <w:rPr>
          <w:rFonts w:eastAsia="Cambria"/>
          <w:b/>
          <w:bCs/>
          <w:spacing w:val="9"/>
          <w:w w:val="105"/>
        </w:rPr>
        <w:t xml:space="preserve"> </w:t>
      </w:r>
      <w:r w:rsidR="00A92B9B" w:rsidRPr="00E73DBD">
        <w:rPr>
          <w:rFonts w:eastAsia="Cambria"/>
          <w:b/>
          <w:bCs/>
          <w:spacing w:val="1"/>
          <w:w w:val="107"/>
        </w:rPr>
        <w:t>P</w:t>
      </w:r>
      <w:r w:rsidR="00A92B9B" w:rsidRPr="00E73DBD">
        <w:rPr>
          <w:rFonts w:eastAsia="Cambria"/>
          <w:b/>
          <w:bCs/>
          <w:spacing w:val="-1"/>
          <w:w w:val="107"/>
        </w:rPr>
        <w:t>ol</w:t>
      </w:r>
      <w:r w:rsidR="00A92B9B" w:rsidRPr="00E73DBD">
        <w:rPr>
          <w:rFonts w:eastAsia="Cambria"/>
          <w:b/>
          <w:bCs/>
          <w:spacing w:val="2"/>
          <w:w w:val="107"/>
        </w:rPr>
        <w:t>i</w:t>
      </w:r>
      <w:r w:rsidR="00A92B9B" w:rsidRPr="00E73DBD">
        <w:rPr>
          <w:rFonts w:eastAsia="Cambria"/>
          <w:b/>
          <w:bCs/>
          <w:spacing w:val="-1"/>
          <w:w w:val="107"/>
        </w:rPr>
        <w:t>c</w:t>
      </w:r>
      <w:r w:rsidR="00A92B9B" w:rsidRPr="00E73DBD">
        <w:rPr>
          <w:rFonts w:eastAsia="Cambria"/>
          <w:b/>
          <w:bCs/>
          <w:spacing w:val="2"/>
          <w:w w:val="107"/>
        </w:rPr>
        <w:t>i</w:t>
      </w:r>
      <w:r w:rsidR="00A92B9B" w:rsidRPr="00E73DBD">
        <w:rPr>
          <w:rFonts w:eastAsia="Cambria"/>
          <w:b/>
          <w:bCs/>
          <w:spacing w:val="-1"/>
          <w:w w:val="107"/>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7" w:history="1">
        <w:r w:rsidR="007D2A57">
          <w:rPr>
            <w:rStyle w:val="Hyperlink"/>
            <w:rFonts w:cs="Arial (Body CS)"/>
          </w:rPr>
          <w:t>https://www.registrar.uwo.ca/</w:t>
        </w:r>
      </w:hyperlink>
      <w:r w:rsidR="00103931" w:rsidRPr="00266229">
        <w:t xml:space="preserve">. </w:t>
      </w:r>
    </w:p>
    <w:p w14:paraId="3C0291E2" w14:textId="17B57019" w:rsidR="00DD63C6" w:rsidRDefault="00FA2D05" w:rsidP="002A30AF">
      <w:pPr>
        <w:spacing w:before="120"/>
      </w:pPr>
      <w:r w:rsidRPr="00FA2D05">
        <w:rPr>
          <w:b/>
          <w:bCs/>
        </w:rPr>
        <w:t>Use of @uwo.ca email:</w:t>
      </w:r>
      <w:r>
        <w:t xml:space="preserve"> </w:t>
      </w:r>
      <w:r w:rsidR="00DD63C6">
        <w:t>In accordance with policy,</w:t>
      </w:r>
      <w:r w:rsidR="002A30AF">
        <w:t xml:space="preserve"> </w:t>
      </w:r>
      <w:hyperlink r:id="rId18" w:history="1">
        <w:r w:rsidR="002A30AF" w:rsidRPr="007C4AD3">
          <w:rPr>
            <w:rStyle w:val="Hyperlink"/>
          </w:rPr>
          <w:t>https://www.uwo.ca/univsec/pdf/policies_procedures/section1/mapp113.pdf</w:t>
        </w:r>
      </w:hyperlink>
      <w:r w:rsidR="003A4361" w:rsidRPr="00266229">
        <w:rPr>
          <w:color w:val="000000" w:themeColor="text1"/>
        </w:rPr>
        <w:t>,</w:t>
      </w:r>
      <w:r w:rsidR="002A30AF">
        <w:t xml:space="preserve"> </w:t>
      </w:r>
      <w:r w:rsidR="00DD63C6">
        <w:t>t</w:t>
      </w:r>
      <w:r w:rsidR="00DD63C6" w:rsidRPr="00DD63C6">
        <w:t>he centrally administered e-mail account provided to students will</w:t>
      </w:r>
      <w:r w:rsidR="00DD63C6">
        <w:t xml:space="preserve"> be considered the individual’</w:t>
      </w:r>
      <w:r w:rsidR="00DD63C6" w:rsidRPr="00DD63C6">
        <w:t>s official university email address.</w:t>
      </w:r>
      <w:r w:rsidR="00121B8A">
        <w:t xml:space="preserve"> </w:t>
      </w:r>
      <w:r w:rsidR="00DD63C6" w:rsidRPr="00DD63C6">
        <w:t xml:space="preserve"> It is the responsibility of the account holder to ensure that e</w:t>
      </w:r>
      <w:r w:rsidR="002A30AF">
        <w:t>mails</w:t>
      </w:r>
      <w:r w:rsidR="00DD63C6" w:rsidRPr="00DD63C6">
        <w:t xml:space="preserve"> received from the University at </w:t>
      </w:r>
      <w:r w:rsidR="00AD70A6">
        <w:t>their</w:t>
      </w:r>
      <w:r w:rsidR="00DD63C6" w:rsidRPr="00DD63C6">
        <w:t xml:space="preserve"> official university address </w:t>
      </w:r>
      <w:r w:rsidR="002A30AF">
        <w:t>are</w:t>
      </w:r>
      <w:r w:rsidR="00DD63C6" w:rsidRPr="00DD63C6">
        <w:t xml:space="preserve"> attended to in a timely manner.</w:t>
      </w:r>
    </w:p>
    <w:p w14:paraId="30DBBA7B" w14:textId="452E50FE" w:rsidR="002A30AF" w:rsidRDefault="00FA2D05" w:rsidP="002A30AF">
      <w:pPr>
        <w:spacing w:before="120"/>
      </w:pPr>
      <w:r w:rsidRPr="00FA2D05">
        <w:rPr>
          <w:b/>
          <w:bCs/>
        </w:rPr>
        <w:t>Requests for Relief</w:t>
      </w:r>
      <w:r>
        <w:t xml:space="preserve"> (formally known as “appeals”)</w:t>
      </w:r>
    </w:p>
    <w:p w14:paraId="3BEFDE0E" w14:textId="453E0F90" w:rsidR="002A30AF" w:rsidRDefault="00FA2D05" w:rsidP="00FA2D05">
      <w:pPr>
        <w:spacing w:before="120"/>
      </w:pPr>
      <w:r>
        <w:t>Policy on Request for Relief from Academic Decision:</w:t>
      </w:r>
    </w:p>
    <w:p w14:paraId="3DFC8935" w14:textId="147F80CF" w:rsidR="00FA2D05" w:rsidRPr="006C7C48" w:rsidRDefault="00FA2D05" w:rsidP="003C6E2C">
      <w:pPr>
        <w:rPr>
          <w:sz w:val="22"/>
          <w:szCs w:val="22"/>
        </w:rPr>
      </w:pPr>
      <w:hyperlink r:id="rId19" w:history="1">
        <w:r w:rsidRPr="006C7C48">
          <w:rPr>
            <w:rStyle w:val="Hyperlink"/>
            <w:sz w:val="22"/>
            <w:szCs w:val="22"/>
          </w:rPr>
          <w:t>https://uwo.ca/univsec//pdf/academic_policies/appeals/requests_for_relief_from_academic_decisions.pdf</w:t>
        </w:r>
      </w:hyperlink>
      <w:r w:rsidRPr="006C7C48">
        <w:rPr>
          <w:sz w:val="22"/>
          <w:szCs w:val="22"/>
        </w:rPr>
        <w:t xml:space="preserve"> </w:t>
      </w:r>
    </w:p>
    <w:p w14:paraId="6ACEF2A9" w14:textId="387CFEEA" w:rsidR="009A1E1C" w:rsidRDefault="00FA2D05" w:rsidP="00FA2D05">
      <w:pPr>
        <w:spacing w:before="120"/>
      </w:pPr>
      <w:r>
        <w:lastRenderedPageBreak/>
        <w:t>Procedures on Request for Relief from Academic Decision (Undergraduate):</w:t>
      </w:r>
    </w:p>
    <w:p w14:paraId="385D3026" w14:textId="3F6BB458" w:rsidR="00FA2D05" w:rsidRDefault="00FA2D05" w:rsidP="003C6E2C">
      <w:hyperlink r:id="rId20" w:history="1">
        <w:r w:rsidRPr="007C4AD3">
          <w:rPr>
            <w:rStyle w:val="Hyperlink"/>
          </w:rPr>
          <w:t>https://uwo.ca/univsec//pdf/academic_policies/appeals/undergrad_requests_for_relief_procedure.pdf</w:t>
        </w:r>
      </w:hyperlink>
      <w:r>
        <w:t xml:space="preserve"> </w:t>
      </w:r>
    </w:p>
    <w:p w14:paraId="653A236E" w14:textId="77777777" w:rsidR="00FA2D05" w:rsidRDefault="00FA2D05" w:rsidP="003C6E2C"/>
    <w:p w14:paraId="1FD94F08" w14:textId="65AED77F" w:rsidR="00103931" w:rsidRDefault="00FA2D05" w:rsidP="009C1E92">
      <w:pPr>
        <w:spacing w:after="120"/>
      </w:pPr>
      <w:r>
        <w:rPr>
          <w:b/>
          <w:bCs/>
        </w:rPr>
        <w:t xml:space="preserve">6.4 </w:t>
      </w:r>
      <w:r w:rsidR="003A1E08" w:rsidRPr="00873BD0">
        <w:rPr>
          <w:b/>
          <w:bCs/>
        </w:rPr>
        <w:t xml:space="preserve">Scholastic </w:t>
      </w:r>
      <w:r w:rsidR="00AC24C1">
        <w:rPr>
          <w:b/>
          <w:bCs/>
        </w:rPr>
        <w:t>O</w:t>
      </w:r>
      <w:r w:rsidR="003A1E08" w:rsidRPr="00873BD0">
        <w:rPr>
          <w:b/>
          <w:bCs/>
        </w:rPr>
        <w:t>ffences</w:t>
      </w:r>
      <w:r w:rsidR="003A1E08" w:rsidRPr="003A1E08">
        <w:t xml:space="preserve"> </w:t>
      </w:r>
    </w:p>
    <w:p w14:paraId="73A3F73E" w14:textId="2F1AF751" w:rsidR="00AC24C1" w:rsidRDefault="00FA2D05" w:rsidP="009C1E92">
      <w:pPr>
        <w:spacing w:after="120"/>
      </w:pPr>
      <w:r>
        <w:t xml:space="preserve">Policy on </w:t>
      </w:r>
      <w:r w:rsidR="00AC24C1">
        <w:t xml:space="preserve">Scholastic Offences: </w:t>
      </w:r>
      <w:hyperlink r:id="rId21" w:history="1">
        <w:r w:rsidR="00AC24C1" w:rsidRPr="007C4AD3">
          <w:rPr>
            <w:rStyle w:val="Hyperlink"/>
          </w:rPr>
          <w:t>https://uwo.ca/univsec//pdf/academic_policies/appeals/scholastic_offences.pdf</w:t>
        </w:r>
      </w:hyperlink>
    </w:p>
    <w:p w14:paraId="747A3DBA" w14:textId="7B243225" w:rsidR="00AC24C1" w:rsidRDefault="00FA2D05" w:rsidP="00AC24C1">
      <w:r>
        <w:t xml:space="preserve">Procedures on </w:t>
      </w:r>
      <w:r w:rsidR="00AC24C1">
        <w:t>Scholastic Offences</w:t>
      </w:r>
      <w:r w:rsidR="00DA492E">
        <w:t xml:space="preserve"> (Undergraduate)</w:t>
      </w:r>
      <w:r w:rsidR="00AC24C1">
        <w:t>:</w:t>
      </w:r>
    </w:p>
    <w:p w14:paraId="2CCCFE65" w14:textId="42716273" w:rsidR="00AC24C1" w:rsidRDefault="00AC24C1" w:rsidP="00A84E86">
      <w:hyperlink r:id="rId22" w:history="1">
        <w:r w:rsidRPr="007C4AD3">
          <w:rPr>
            <w:rStyle w:val="Hyperlink"/>
          </w:rPr>
          <w:t>https://uwo.ca/univsec//pdf/academic_policies/appeals/undergrad_scholastic_offence_procedure.pdf</w:t>
        </w:r>
      </w:hyperlink>
    </w:p>
    <w:p w14:paraId="306CD16F" w14:textId="77777777" w:rsidR="00DA492E" w:rsidRDefault="00DA492E" w:rsidP="00A84E86">
      <w:pPr>
        <w:rPr>
          <w:b/>
          <w:bCs/>
        </w:rPr>
      </w:pPr>
    </w:p>
    <w:p w14:paraId="3C4B083F" w14:textId="50971361" w:rsidR="00A84E86" w:rsidRPr="00A84E86" w:rsidRDefault="00A84E86" w:rsidP="00A84E86">
      <w:r w:rsidRPr="00A84E86">
        <w:rPr>
          <w:b/>
          <w:bCs/>
        </w:rPr>
        <w:t>Use of Electronic Devices During Assessments</w:t>
      </w:r>
    </w:p>
    <w:p w14:paraId="25883AD2" w14:textId="66454BE9" w:rsidR="00A84E86" w:rsidRPr="00A84E86" w:rsidRDefault="00A84E86" w:rsidP="00A84E86">
      <w:pPr>
        <w:spacing w:before="120"/>
      </w:pPr>
      <w:r>
        <w:t>In</w:t>
      </w:r>
      <w:r w:rsidRPr="00A84E86">
        <w:t xml:space="preserve"> </w:t>
      </w:r>
      <w:r>
        <w:t xml:space="preserve">courses offered by </w:t>
      </w:r>
      <w:r w:rsidRPr="00A84E86">
        <w:t xml:space="preserve">the Faculty of Science, </w:t>
      </w:r>
      <w:r>
        <w:t xml:space="preserve">the </w:t>
      </w:r>
      <w:r w:rsidRPr="00A84E86">
        <w:t xml:space="preserve">possession of unauthorized electronic devices during any in-person assessment (such as tests, midterms, and final examinations) is strictly prohibited. This includes, but is not limited </w:t>
      </w:r>
      <w:r w:rsidR="00CC3C40" w:rsidRPr="00A84E86">
        <w:t>to</w:t>
      </w:r>
      <w:r w:rsidRPr="00A84E86">
        <w:t xml:space="preserve"> mobile phones, smart watches, smart glasses, and wireless earbuds or headphones.</w:t>
      </w:r>
    </w:p>
    <w:p w14:paraId="76454D46" w14:textId="77777777" w:rsidR="00A84E86" w:rsidRPr="00A84E86" w:rsidRDefault="00A84E86" w:rsidP="00A84E86">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5BB25F1A" w14:textId="77777777" w:rsidR="00A84E86" w:rsidRPr="00A84E86" w:rsidRDefault="00A84E86" w:rsidP="00A84E86">
      <w:pPr>
        <w:spacing w:before="120"/>
      </w:pPr>
      <w:r w:rsidRPr="00A84E86">
        <w:t>Only devices expressly permitted by the instructor (e.g., non-programmable calculators) may be brought into the assessment room. It is your responsibility to review and comply with these expectations.</w:t>
      </w:r>
    </w:p>
    <w:p w14:paraId="1387E54F" w14:textId="77777777" w:rsidR="00AC24C1" w:rsidRPr="00A84E86" w:rsidRDefault="00AC24C1" w:rsidP="00AC24C1">
      <w:pPr>
        <w:rPr>
          <w:color w:val="000000" w:themeColor="text1"/>
        </w:rPr>
      </w:pPr>
    </w:p>
    <w:p w14:paraId="2627AA23" w14:textId="033DB0E8" w:rsidR="00A84E86" w:rsidRPr="00A84E86" w:rsidRDefault="00A84E86" w:rsidP="00A84E86">
      <w:pPr>
        <w:rPr>
          <w:color w:val="000000" w:themeColor="text1"/>
        </w:rPr>
      </w:pPr>
      <w:r w:rsidRPr="00A84E86">
        <w:rPr>
          <w:b/>
          <w:bCs/>
          <w:color w:val="000000" w:themeColor="text1"/>
        </w:rPr>
        <w:t>Use of Generative AI Tools</w:t>
      </w:r>
    </w:p>
    <w:p w14:paraId="5AB6D083" w14:textId="6C3FDE74" w:rsidR="00A84E86" w:rsidRPr="00A84E86" w:rsidRDefault="00A84E86" w:rsidP="00A84E86">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in the completion of any course assessments, including but not limited to assignments, lab reports, presentations, tests, and final examinations.</w:t>
      </w:r>
    </w:p>
    <w:p w14:paraId="326A1C97" w14:textId="77777777" w:rsidR="00A84E86" w:rsidRPr="00A84E86" w:rsidRDefault="00A84E86" w:rsidP="00A84E86">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56F1B62F" w14:textId="1E1D1709" w:rsidR="00A84E86" w:rsidRPr="00D118A5" w:rsidRDefault="00A84E86" w:rsidP="00D118A5">
      <w:pPr>
        <w:spacing w:before="120"/>
        <w:rPr>
          <w:color w:val="000000" w:themeColor="text1"/>
        </w:rPr>
      </w:pPr>
      <w:r w:rsidRPr="00A84E86">
        <w:rPr>
          <w:color w:val="000000" w:themeColor="text1"/>
        </w:rPr>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6A726E1F" w14:textId="77777777" w:rsidR="00A84E86" w:rsidRPr="00AC24C1" w:rsidRDefault="00A84E86" w:rsidP="00AC24C1">
      <w:pPr>
        <w:rPr>
          <w:color w:val="007F00"/>
        </w:rPr>
      </w:pPr>
    </w:p>
    <w:p w14:paraId="11D1C39E" w14:textId="77777777" w:rsidR="00761ECD" w:rsidRPr="00761ECD" w:rsidRDefault="00761ECD" w:rsidP="00B5755B">
      <w:pPr>
        <w:rPr>
          <w:b/>
          <w:bCs/>
          <w:color w:val="000000" w:themeColor="text1"/>
        </w:rPr>
      </w:pPr>
      <w:r w:rsidRPr="00761ECD">
        <w:rPr>
          <w:b/>
          <w:bCs/>
          <w:color w:val="000000" w:themeColor="text1"/>
        </w:rPr>
        <w:t xml:space="preserve">Gradescope/Turnitin </w:t>
      </w:r>
    </w:p>
    <w:p w14:paraId="376DA59B" w14:textId="77777777" w:rsidR="00761ECD" w:rsidRDefault="00761ECD" w:rsidP="00B5755B">
      <w:pPr>
        <w:rPr>
          <w:color w:val="FF0000"/>
        </w:rPr>
      </w:pPr>
    </w:p>
    <w:p w14:paraId="5C324AC0" w14:textId="5D096B91" w:rsidR="005953FA" w:rsidRPr="00B5755B" w:rsidRDefault="00B5755B" w:rsidP="00B5755B">
      <w:r w:rsidRPr="00B5755B">
        <w:t xml:space="preserve">All required papers may be subject to submission for textual similarity review to the commercial plagiarism detection software under license to the University for the detection of plagiarism. </w:t>
      </w:r>
      <w:r w:rsidR="00121B8A">
        <w:t xml:space="preserve"> </w:t>
      </w:r>
      <w:r w:rsidRPr="00B5755B">
        <w:t xml:space="preserve">All papers submitted for such checking will be included as source documents in the reference database for the purpose of detecting plagiarism of papers subsequently submitted to the system. </w:t>
      </w:r>
      <w:r w:rsidR="00121B8A">
        <w:t xml:space="preserve"> </w:t>
      </w:r>
      <w:r w:rsidRPr="00B5755B">
        <w:t xml:space="preserve">Use of the service is subject to the licensing agreement, currently between The University of Western Ontario and </w:t>
      </w:r>
      <w:r w:rsidRPr="00FB2A3C">
        <w:t>Turnitin.com (</w:t>
      </w:r>
      <w:hyperlink r:id="rId23" w:history="1">
        <w:r w:rsidR="005953FA" w:rsidRPr="00B52429">
          <w:rPr>
            <w:rStyle w:val="Hyperlink"/>
            <w:rFonts w:cs="Arial (Body CS)"/>
          </w:rPr>
          <w:t>http://www.turnitin.com</w:t>
        </w:r>
      </w:hyperlink>
      <w:r w:rsidR="00103931" w:rsidRPr="00FB2A3C">
        <w:t>).</w:t>
      </w:r>
    </w:p>
    <w:p w14:paraId="77E151E2" w14:textId="77777777" w:rsidR="0018608B" w:rsidRPr="003C6E2C" w:rsidRDefault="0018608B" w:rsidP="003C6E2C"/>
    <w:p w14:paraId="17051D86" w14:textId="1A9AC9C6" w:rsidR="00A92B9B" w:rsidRDefault="00FA2D05" w:rsidP="00A92B9B">
      <w:pPr>
        <w:ind w:right="-20"/>
        <w:rPr>
          <w:rFonts w:eastAsia="Cambria"/>
          <w:b/>
          <w:bCs/>
          <w:w w:val="105"/>
        </w:rPr>
      </w:pPr>
      <w:r>
        <w:rPr>
          <w:rFonts w:eastAsia="Cambria"/>
          <w:b/>
          <w:bCs/>
          <w:w w:val="105"/>
        </w:rPr>
        <w:t xml:space="preserve">6.5 </w:t>
      </w:r>
      <w:r w:rsidR="00A92B9B">
        <w:rPr>
          <w:rFonts w:eastAsia="Cambria"/>
          <w:b/>
          <w:bCs/>
          <w:w w:val="105"/>
        </w:rPr>
        <w:t>Support Services</w:t>
      </w:r>
    </w:p>
    <w:p w14:paraId="437AF29F" w14:textId="77777777" w:rsidR="00647639" w:rsidRPr="00E73DBD" w:rsidRDefault="00647639" w:rsidP="00A92B9B">
      <w:pPr>
        <w:ind w:right="-20"/>
        <w:rPr>
          <w:rFonts w:eastAsia="Cambria"/>
        </w:rPr>
      </w:pPr>
    </w:p>
    <w:p w14:paraId="48C03F96" w14:textId="3FAD2316" w:rsidR="00C41206" w:rsidRDefault="00C41206" w:rsidP="00784562">
      <w:r>
        <w:t xml:space="preserve">Please visit the </w:t>
      </w:r>
      <w:r w:rsidRPr="00C41206">
        <w:t xml:space="preserve">Science &amp; Basic Medical Sciences Academic </w:t>
      </w:r>
      <w:r w:rsidR="001D554E">
        <w:t>Advising</w:t>
      </w:r>
      <w:r>
        <w:t xml:space="preserve"> webpage for information on add</w:t>
      </w:r>
      <w:r w:rsidR="00DF46AA">
        <w:t>ing</w:t>
      </w:r>
      <w:r>
        <w:t>/drop</w:t>
      </w:r>
      <w:r w:rsidR="00DF46AA">
        <w:t>ping</w:t>
      </w:r>
      <w:r>
        <w:t xml:space="preserve"> courses, academic considerations for absences, </w:t>
      </w:r>
      <w:r w:rsidR="0051421C">
        <w:t>requests for relief</w:t>
      </w:r>
      <w:r>
        <w:t>, exam conflicts, and many other academic</w:t>
      </w:r>
      <w:r w:rsidR="00B82F2C">
        <w:t>-</w:t>
      </w:r>
      <w:r>
        <w:t xml:space="preserve">related matters: </w:t>
      </w:r>
      <w:hyperlink r:id="rId24" w:history="1">
        <w:r w:rsidRPr="00B52429">
          <w:rPr>
            <w:rStyle w:val="Hyperlink"/>
          </w:rPr>
          <w:t>https://www.uwo.ca/sci/counselling/</w:t>
        </w:r>
      </w:hyperlink>
      <w:r w:rsidR="00121B8A">
        <w:t>.</w:t>
      </w:r>
    </w:p>
    <w:p w14:paraId="432F114F" w14:textId="77777777" w:rsidR="00C41206" w:rsidRDefault="00C41206" w:rsidP="00784562"/>
    <w:p w14:paraId="08F945A2" w14:textId="343FDD4A" w:rsidR="00266229" w:rsidRPr="007A071F" w:rsidRDefault="00266229" w:rsidP="007A071F">
      <w:pPr>
        <w:rPr>
          <w:color w:val="0000FF"/>
        </w:rPr>
      </w:pPr>
      <w:r w:rsidRPr="003C6E2C">
        <w:lastRenderedPageBreak/>
        <w:t>Students who are in emotional/mental distress should refer to Mental Health@Western (</w:t>
      </w:r>
      <w:hyperlink r:id="rId25" w:history="1">
        <w:r w:rsidR="00DB4423" w:rsidRPr="00B52429">
          <w:rPr>
            <w:rStyle w:val="Hyperlink"/>
          </w:rPr>
          <w:t>https://uwo.ca/health/</w:t>
        </w:r>
      </w:hyperlink>
      <w:r w:rsidRPr="003C6E2C">
        <w:t>) for a complete list of options about how to obtain help.</w:t>
      </w:r>
    </w:p>
    <w:p w14:paraId="5DF115E4" w14:textId="77777777" w:rsidR="00266229" w:rsidRDefault="00266229" w:rsidP="00266229"/>
    <w:p w14:paraId="09F94A1E" w14:textId="099B6076" w:rsidR="00266229" w:rsidRDefault="00266229" w:rsidP="00266229">
      <w:pPr>
        <w:spacing w:after="120"/>
      </w:pPr>
      <w:r w:rsidRPr="00266229">
        <w:t>Western </w:t>
      </w:r>
      <w:r w:rsidRPr="00266229">
        <w:rPr>
          <w:color w:val="000000" w:themeColor="text1"/>
        </w:rPr>
        <w:t>is committed to reducing incidents of gender-based and sexual violence </w:t>
      </w:r>
      <w:r w:rsidR="008F77AC">
        <w:rPr>
          <w:color w:val="000000" w:themeColor="text1"/>
        </w:rPr>
        <w:t xml:space="preserve">(GBSV) </w:t>
      </w:r>
      <w:r w:rsidRPr="00266229">
        <w:t xml:space="preserve">and providing compassionate support to anyone who has gone through these traumatic events. </w:t>
      </w:r>
      <w:r w:rsidR="00E170A0">
        <w:t xml:space="preserve"> </w:t>
      </w:r>
      <w:r w:rsidRPr="00266229">
        <w:t xml:space="preserve">If you have experienced </w:t>
      </w:r>
      <w:r w:rsidR="008F2525">
        <w:t>GBSV</w:t>
      </w:r>
      <w:r w:rsidRPr="00266229">
        <w:t xml:space="preserve"> (either recently or in the past), you will find information about support services for survivors, including emergency contacts</w:t>
      </w:r>
      <w:r w:rsidR="00032F18">
        <w:t>,</w:t>
      </w:r>
      <w:r>
        <w:t xml:space="preserve"> at</w:t>
      </w:r>
      <w:r w:rsidR="00783CC7">
        <w:t>:</w:t>
      </w:r>
    </w:p>
    <w:p w14:paraId="52CB80D1" w14:textId="4ED70E48" w:rsidR="00266229" w:rsidRDefault="00266229" w:rsidP="00266229">
      <w:pPr>
        <w:spacing w:after="120"/>
        <w:ind w:left="360"/>
      </w:pPr>
      <w:hyperlink r:id="rId26" w:history="1">
        <w:r w:rsidRPr="007E56B4">
          <w:rPr>
            <w:rStyle w:val="Hyperlink"/>
          </w:rPr>
          <w:t>https://www.uwo.ca/health/student_support/survivor_support/get-help.html</w:t>
        </w:r>
      </w:hyperlink>
      <w:r w:rsidRPr="00266229">
        <w:t xml:space="preserve">.  </w:t>
      </w:r>
    </w:p>
    <w:p w14:paraId="25CF6DAC" w14:textId="1F0F5DEF" w:rsidR="00647639" w:rsidRPr="00647639" w:rsidRDefault="00266229" w:rsidP="00647639">
      <w:pPr>
        <w:rPr>
          <w:color w:val="0000FF"/>
        </w:rPr>
      </w:pPr>
      <w:r w:rsidRPr="00266229">
        <w:t>To connect with a case manager or set up an appointment, please contact </w:t>
      </w:r>
      <w:r w:rsidRPr="00266229">
        <w:rPr>
          <w:color w:val="0000FF"/>
        </w:rPr>
        <w:t>support@uwo.ca</w:t>
      </w:r>
      <w:r w:rsidRPr="00266229">
        <w:t>.</w:t>
      </w:r>
    </w:p>
    <w:p w14:paraId="115C88E5" w14:textId="28D03741" w:rsidR="003545EC" w:rsidRDefault="003545EC" w:rsidP="00D06DE9"/>
    <w:sectPr w:rsidR="003545EC"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Palatino">
    <w:altName w:val="Segoe UI Historic"/>
    <w:charset w:val="4D"/>
    <w:family w:val="auto"/>
    <w:pitch w:val="variable"/>
    <w:sig w:usb0="A00002FF" w:usb1="7800205A" w:usb2="14600000" w:usb3="00000000" w:csb0="00000193" w:csb1="00000000"/>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1"/>
  </w:num>
  <w:num w:numId="2" w16cid:durableId="1050150174">
    <w:abstractNumId w:val="0"/>
  </w:num>
  <w:num w:numId="3" w16cid:durableId="1777098073">
    <w:abstractNumId w:val="2"/>
  </w:num>
  <w:num w:numId="4" w16cid:durableId="1437095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05E0F"/>
    <w:rsid w:val="00006F92"/>
    <w:rsid w:val="00014FF4"/>
    <w:rsid w:val="000204E9"/>
    <w:rsid w:val="00027A96"/>
    <w:rsid w:val="000301D0"/>
    <w:rsid w:val="00032F18"/>
    <w:rsid w:val="000411FB"/>
    <w:rsid w:val="0005651E"/>
    <w:rsid w:val="00056864"/>
    <w:rsid w:val="00060716"/>
    <w:rsid w:val="00063B29"/>
    <w:rsid w:val="00073999"/>
    <w:rsid w:val="000776C9"/>
    <w:rsid w:val="00081B36"/>
    <w:rsid w:val="00083DAF"/>
    <w:rsid w:val="000908FC"/>
    <w:rsid w:val="00093243"/>
    <w:rsid w:val="00093D84"/>
    <w:rsid w:val="000A1F30"/>
    <w:rsid w:val="000C6706"/>
    <w:rsid w:val="000D2A40"/>
    <w:rsid w:val="000D3A67"/>
    <w:rsid w:val="000E2D0C"/>
    <w:rsid w:val="000E4BA4"/>
    <w:rsid w:val="000F0377"/>
    <w:rsid w:val="000F12E3"/>
    <w:rsid w:val="000F7094"/>
    <w:rsid w:val="00102B7B"/>
    <w:rsid w:val="00102C67"/>
    <w:rsid w:val="00103931"/>
    <w:rsid w:val="00107BF8"/>
    <w:rsid w:val="00107FF8"/>
    <w:rsid w:val="00121B8A"/>
    <w:rsid w:val="00133718"/>
    <w:rsid w:val="001448F1"/>
    <w:rsid w:val="001462DE"/>
    <w:rsid w:val="00147533"/>
    <w:rsid w:val="00150DE0"/>
    <w:rsid w:val="001532E2"/>
    <w:rsid w:val="00155D4E"/>
    <w:rsid w:val="00166B59"/>
    <w:rsid w:val="001716BC"/>
    <w:rsid w:val="00173CD4"/>
    <w:rsid w:val="00181B74"/>
    <w:rsid w:val="00184D30"/>
    <w:rsid w:val="0018509D"/>
    <w:rsid w:val="0018608B"/>
    <w:rsid w:val="00187CAC"/>
    <w:rsid w:val="001908BC"/>
    <w:rsid w:val="00193F63"/>
    <w:rsid w:val="001951E1"/>
    <w:rsid w:val="001A6A11"/>
    <w:rsid w:val="001A6DAD"/>
    <w:rsid w:val="001B0007"/>
    <w:rsid w:val="001B0513"/>
    <w:rsid w:val="001B3993"/>
    <w:rsid w:val="001C0BCA"/>
    <w:rsid w:val="001D26DE"/>
    <w:rsid w:val="001D5193"/>
    <w:rsid w:val="001D554E"/>
    <w:rsid w:val="001E1463"/>
    <w:rsid w:val="001E2348"/>
    <w:rsid w:val="001F2777"/>
    <w:rsid w:val="001F4348"/>
    <w:rsid w:val="002065A1"/>
    <w:rsid w:val="00206FDB"/>
    <w:rsid w:val="00211599"/>
    <w:rsid w:val="0022363F"/>
    <w:rsid w:val="00232781"/>
    <w:rsid w:val="00235D36"/>
    <w:rsid w:val="00250041"/>
    <w:rsid w:val="002524CC"/>
    <w:rsid w:val="0025296D"/>
    <w:rsid w:val="00260F1C"/>
    <w:rsid w:val="00266229"/>
    <w:rsid w:val="00267C5B"/>
    <w:rsid w:val="00272969"/>
    <w:rsid w:val="002734A0"/>
    <w:rsid w:val="00274701"/>
    <w:rsid w:val="002771FD"/>
    <w:rsid w:val="002816A2"/>
    <w:rsid w:val="00282448"/>
    <w:rsid w:val="002835D6"/>
    <w:rsid w:val="00285E1F"/>
    <w:rsid w:val="00297CEC"/>
    <w:rsid w:val="002A1E88"/>
    <w:rsid w:val="002A30AF"/>
    <w:rsid w:val="002A4F0B"/>
    <w:rsid w:val="002A506F"/>
    <w:rsid w:val="002A611F"/>
    <w:rsid w:val="002A6C47"/>
    <w:rsid w:val="002B40F8"/>
    <w:rsid w:val="002B7A9E"/>
    <w:rsid w:val="002B7D47"/>
    <w:rsid w:val="002C3423"/>
    <w:rsid w:val="002D2EFB"/>
    <w:rsid w:val="002D5CA5"/>
    <w:rsid w:val="002F6F57"/>
    <w:rsid w:val="003024DB"/>
    <w:rsid w:val="003037B0"/>
    <w:rsid w:val="003110D6"/>
    <w:rsid w:val="00311AA1"/>
    <w:rsid w:val="00315729"/>
    <w:rsid w:val="00320666"/>
    <w:rsid w:val="00322407"/>
    <w:rsid w:val="00326122"/>
    <w:rsid w:val="0033431A"/>
    <w:rsid w:val="00344527"/>
    <w:rsid w:val="00344EAA"/>
    <w:rsid w:val="003545EC"/>
    <w:rsid w:val="00355D1E"/>
    <w:rsid w:val="00361555"/>
    <w:rsid w:val="0036257C"/>
    <w:rsid w:val="00373188"/>
    <w:rsid w:val="003733A0"/>
    <w:rsid w:val="00375C6E"/>
    <w:rsid w:val="003832EF"/>
    <w:rsid w:val="00384666"/>
    <w:rsid w:val="0038747F"/>
    <w:rsid w:val="003935C8"/>
    <w:rsid w:val="003A1E08"/>
    <w:rsid w:val="003A4361"/>
    <w:rsid w:val="003B25F7"/>
    <w:rsid w:val="003B27EC"/>
    <w:rsid w:val="003B4E1B"/>
    <w:rsid w:val="003C54B8"/>
    <w:rsid w:val="003C6E2C"/>
    <w:rsid w:val="003D29E7"/>
    <w:rsid w:val="003D4C2D"/>
    <w:rsid w:val="003E0231"/>
    <w:rsid w:val="003E0D06"/>
    <w:rsid w:val="003E333C"/>
    <w:rsid w:val="003F0C6D"/>
    <w:rsid w:val="00403821"/>
    <w:rsid w:val="00403CC2"/>
    <w:rsid w:val="00405E8C"/>
    <w:rsid w:val="00407E39"/>
    <w:rsid w:val="004226D8"/>
    <w:rsid w:val="004242CD"/>
    <w:rsid w:val="00430AEB"/>
    <w:rsid w:val="00430CBF"/>
    <w:rsid w:val="004349F5"/>
    <w:rsid w:val="004365CA"/>
    <w:rsid w:val="0043694A"/>
    <w:rsid w:val="0044775F"/>
    <w:rsid w:val="00455123"/>
    <w:rsid w:val="004655A2"/>
    <w:rsid w:val="00470F3D"/>
    <w:rsid w:val="00475F65"/>
    <w:rsid w:val="00485550"/>
    <w:rsid w:val="0048727B"/>
    <w:rsid w:val="00492AFE"/>
    <w:rsid w:val="004A0E85"/>
    <w:rsid w:val="004A6063"/>
    <w:rsid w:val="004B1B27"/>
    <w:rsid w:val="004B6AB1"/>
    <w:rsid w:val="004C311E"/>
    <w:rsid w:val="004C3FE9"/>
    <w:rsid w:val="004C7103"/>
    <w:rsid w:val="004D3EEA"/>
    <w:rsid w:val="004D756E"/>
    <w:rsid w:val="004E3776"/>
    <w:rsid w:val="004E44B8"/>
    <w:rsid w:val="004F11B9"/>
    <w:rsid w:val="004F1FFF"/>
    <w:rsid w:val="004F3C01"/>
    <w:rsid w:val="004F4F29"/>
    <w:rsid w:val="004F7D4A"/>
    <w:rsid w:val="00504B32"/>
    <w:rsid w:val="005104E1"/>
    <w:rsid w:val="00510EC7"/>
    <w:rsid w:val="00511273"/>
    <w:rsid w:val="0051421C"/>
    <w:rsid w:val="00525BF1"/>
    <w:rsid w:val="00531567"/>
    <w:rsid w:val="00534549"/>
    <w:rsid w:val="00541B1F"/>
    <w:rsid w:val="00542843"/>
    <w:rsid w:val="00544B45"/>
    <w:rsid w:val="00545F6F"/>
    <w:rsid w:val="00556ECC"/>
    <w:rsid w:val="0056647E"/>
    <w:rsid w:val="00570FF7"/>
    <w:rsid w:val="005773FF"/>
    <w:rsid w:val="00587074"/>
    <w:rsid w:val="00590A97"/>
    <w:rsid w:val="005953FA"/>
    <w:rsid w:val="00597639"/>
    <w:rsid w:val="00597938"/>
    <w:rsid w:val="005A4D65"/>
    <w:rsid w:val="005C1FF2"/>
    <w:rsid w:val="005C2FBD"/>
    <w:rsid w:val="005D517E"/>
    <w:rsid w:val="005D51D6"/>
    <w:rsid w:val="005D5D82"/>
    <w:rsid w:val="005D5D91"/>
    <w:rsid w:val="005F122C"/>
    <w:rsid w:val="005F1956"/>
    <w:rsid w:val="005F3C1F"/>
    <w:rsid w:val="00602582"/>
    <w:rsid w:val="00602718"/>
    <w:rsid w:val="0060307E"/>
    <w:rsid w:val="00604AC2"/>
    <w:rsid w:val="006054F8"/>
    <w:rsid w:val="00610064"/>
    <w:rsid w:val="0061318C"/>
    <w:rsid w:val="0062588C"/>
    <w:rsid w:val="006363A4"/>
    <w:rsid w:val="00637E77"/>
    <w:rsid w:val="006471DA"/>
    <w:rsid w:val="00647639"/>
    <w:rsid w:val="00657692"/>
    <w:rsid w:val="00664EF8"/>
    <w:rsid w:val="00671710"/>
    <w:rsid w:val="00681697"/>
    <w:rsid w:val="006861F6"/>
    <w:rsid w:val="006A17AD"/>
    <w:rsid w:val="006A1DB2"/>
    <w:rsid w:val="006A2F74"/>
    <w:rsid w:val="006A4040"/>
    <w:rsid w:val="006B60A1"/>
    <w:rsid w:val="006C7C48"/>
    <w:rsid w:val="006D2876"/>
    <w:rsid w:val="006D28B8"/>
    <w:rsid w:val="006D6271"/>
    <w:rsid w:val="006E1E64"/>
    <w:rsid w:val="006E2716"/>
    <w:rsid w:val="006E33A7"/>
    <w:rsid w:val="006E4F11"/>
    <w:rsid w:val="006E78D9"/>
    <w:rsid w:val="006F17B2"/>
    <w:rsid w:val="006F2006"/>
    <w:rsid w:val="006F4344"/>
    <w:rsid w:val="006F72FE"/>
    <w:rsid w:val="00706AAD"/>
    <w:rsid w:val="00711DC0"/>
    <w:rsid w:val="007169B1"/>
    <w:rsid w:val="00723EDE"/>
    <w:rsid w:val="00724514"/>
    <w:rsid w:val="00741ED3"/>
    <w:rsid w:val="00752121"/>
    <w:rsid w:val="00760895"/>
    <w:rsid w:val="00761495"/>
    <w:rsid w:val="0076171B"/>
    <w:rsid w:val="00761ECD"/>
    <w:rsid w:val="007628C4"/>
    <w:rsid w:val="007707B8"/>
    <w:rsid w:val="00773883"/>
    <w:rsid w:val="00776807"/>
    <w:rsid w:val="00783CC7"/>
    <w:rsid w:val="00784562"/>
    <w:rsid w:val="00786027"/>
    <w:rsid w:val="00786FE5"/>
    <w:rsid w:val="007870BD"/>
    <w:rsid w:val="007904F5"/>
    <w:rsid w:val="00796022"/>
    <w:rsid w:val="007A02FE"/>
    <w:rsid w:val="007A071F"/>
    <w:rsid w:val="007A5D4F"/>
    <w:rsid w:val="007B44CF"/>
    <w:rsid w:val="007B63AE"/>
    <w:rsid w:val="007B7754"/>
    <w:rsid w:val="007D1720"/>
    <w:rsid w:val="007D2A57"/>
    <w:rsid w:val="007D561A"/>
    <w:rsid w:val="007E56B4"/>
    <w:rsid w:val="007E7FE7"/>
    <w:rsid w:val="007F006F"/>
    <w:rsid w:val="007F42D8"/>
    <w:rsid w:val="007F629F"/>
    <w:rsid w:val="00800BF2"/>
    <w:rsid w:val="00801AA8"/>
    <w:rsid w:val="0080269C"/>
    <w:rsid w:val="00806B1C"/>
    <w:rsid w:val="00812BA0"/>
    <w:rsid w:val="00814A9E"/>
    <w:rsid w:val="00816581"/>
    <w:rsid w:val="00816C72"/>
    <w:rsid w:val="008273D0"/>
    <w:rsid w:val="008301BF"/>
    <w:rsid w:val="0083099C"/>
    <w:rsid w:val="008331E2"/>
    <w:rsid w:val="00845B86"/>
    <w:rsid w:val="00852477"/>
    <w:rsid w:val="00856E2B"/>
    <w:rsid w:val="0086315A"/>
    <w:rsid w:val="0086594E"/>
    <w:rsid w:val="00867AFD"/>
    <w:rsid w:val="008720B1"/>
    <w:rsid w:val="00873BD0"/>
    <w:rsid w:val="00884663"/>
    <w:rsid w:val="00886A2D"/>
    <w:rsid w:val="008A0453"/>
    <w:rsid w:val="008A2AAA"/>
    <w:rsid w:val="008A3113"/>
    <w:rsid w:val="008A3BC7"/>
    <w:rsid w:val="008B190A"/>
    <w:rsid w:val="008C038D"/>
    <w:rsid w:val="008C163A"/>
    <w:rsid w:val="008C19B4"/>
    <w:rsid w:val="008D36EC"/>
    <w:rsid w:val="008D53F6"/>
    <w:rsid w:val="008E37F3"/>
    <w:rsid w:val="008E4055"/>
    <w:rsid w:val="008F2525"/>
    <w:rsid w:val="008F4182"/>
    <w:rsid w:val="008F77AC"/>
    <w:rsid w:val="00900375"/>
    <w:rsid w:val="00903DC5"/>
    <w:rsid w:val="009051E3"/>
    <w:rsid w:val="009160A7"/>
    <w:rsid w:val="00920424"/>
    <w:rsid w:val="00923DE7"/>
    <w:rsid w:val="009261E5"/>
    <w:rsid w:val="00931DCF"/>
    <w:rsid w:val="00933F4F"/>
    <w:rsid w:val="009404F5"/>
    <w:rsid w:val="009410F8"/>
    <w:rsid w:val="00960F7F"/>
    <w:rsid w:val="00960FB4"/>
    <w:rsid w:val="00966DA2"/>
    <w:rsid w:val="00966F69"/>
    <w:rsid w:val="009761AD"/>
    <w:rsid w:val="00980096"/>
    <w:rsid w:val="009841DC"/>
    <w:rsid w:val="009926DB"/>
    <w:rsid w:val="00997C4B"/>
    <w:rsid w:val="009A1E1C"/>
    <w:rsid w:val="009A1ECF"/>
    <w:rsid w:val="009A286B"/>
    <w:rsid w:val="009C1E92"/>
    <w:rsid w:val="009C7507"/>
    <w:rsid w:val="009D1ED0"/>
    <w:rsid w:val="009D2AC7"/>
    <w:rsid w:val="009D571D"/>
    <w:rsid w:val="009D7F1B"/>
    <w:rsid w:val="009E0FDD"/>
    <w:rsid w:val="009E5B29"/>
    <w:rsid w:val="009F1F74"/>
    <w:rsid w:val="009F463E"/>
    <w:rsid w:val="00A01568"/>
    <w:rsid w:val="00A02138"/>
    <w:rsid w:val="00A021FA"/>
    <w:rsid w:val="00A03EB9"/>
    <w:rsid w:val="00A0467B"/>
    <w:rsid w:val="00A05556"/>
    <w:rsid w:val="00A057BB"/>
    <w:rsid w:val="00A05D8F"/>
    <w:rsid w:val="00A143B4"/>
    <w:rsid w:val="00A14CF9"/>
    <w:rsid w:val="00A2310E"/>
    <w:rsid w:val="00A307D8"/>
    <w:rsid w:val="00A33F55"/>
    <w:rsid w:val="00A34407"/>
    <w:rsid w:val="00A411D6"/>
    <w:rsid w:val="00A53992"/>
    <w:rsid w:val="00A53DA7"/>
    <w:rsid w:val="00A611D5"/>
    <w:rsid w:val="00A72780"/>
    <w:rsid w:val="00A83929"/>
    <w:rsid w:val="00A84D9F"/>
    <w:rsid w:val="00A84E86"/>
    <w:rsid w:val="00A87FDF"/>
    <w:rsid w:val="00A915C7"/>
    <w:rsid w:val="00A9170C"/>
    <w:rsid w:val="00A92B9B"/>
    <w:rsid w:val="00A93A92"/>
    <w:rsid w:val="00AA130C"/>
    <w:rsid w:val="00AA4030"/>
    <w:rsid w:val="00AA5775"/>
    <w:rsid w:val="00AA5E12"/>
    <w:rsid w:val="00AC24C1"/>
    <w:rsid w:val="00AC7C0C"/>
    <w:rsid w:val="00AD19BD"/>
    <w:rsid w:val="00AD70A6"/>
    <w:rsid w:val="00AE213B"/>
    <w:rsid w:val="00AF03C1"/>
    <w:rsid w:val="00AF1222"/>
    <w:rsid w:val="00AF5B18"/>
    <w:rsid w:val="00B018DB"/>
    <w:rsid w:val="00B01AE0"/>
    <w:rsid w:val="00B1296A"/>
    <w:rsid w:val="00B1618A"/>
    <w:rsid w:val="00B17CD5"/>
    <w:rsid w:val="00B22850"/>
    <w:rsid w:val="00B306BE"/>
    <w:rsid w:val="00B32443"/>
    <w:rsid w:val="00B3325B"/>
    <w:rsid w:val="00B37BB4"/>
    <w:rsid w:val="00B451DA"/>
    <w:rsid w:val="00B46247"/>
    <w:rsid w:val="00B50965"/>
    <w:rsid w:val="00B52429"/>
    <w:rsid w:val="00B526D1"/>
    <w:rsid w:val="00B5755B"/>
    <w:rsid w:val="00B62FDD"/>
    <w:rsid w:val="00B66E0A"/>
    <w:rsid w:val="00B70819"/>
    <w:rsid w:val="00B725A6"/>
    <w:rsid w:val="00B82F2C"/>
    <w:rsid w:val="00B95F22"/>
    <w:rsid w:val="00B96E71"/>
    <w:rsid w:val="00B97456"/>
    <w:rsid w:val="00BB3577"/>
    <w:rsid w:val="00BB6018"/>
    <w:rsid w:val="00BC7F92"/>
    <w:rsid w:val="00BD1C26"/>
    <w:rsid w:val="00BD2482"/>
    <w:rsid w:val="00BE1304"/>
    <w:rsid w:val="00BE6D96"/>
    <w:rsid w:val="00C169FF"/>
    <w:rsid w:val="00C22C65"/>
    <w:rsid w:val="00C25D9E"/>
    <w:rsid w:val="00C4015E"/>
    <w:rsid w:val="00C41206"/>
    <w:rsid w:val="00C5116C"/>
    <w:rsid w:val="00C5190A"/>
    <w:rsid w:val="00C53B15"/>
    <w:rsid w:val="00C55C48"/>
    <w:rsid w:val="00C6222B"/>
    <w:rsid w:val="00C62B7E"/>
    <w:rsid w:val="00C70D02"/>
    <w:rsid w:val="00C72B92"/>
    <w:rsid w:val="00C74C22"/>
    <w:rsid w:val="00C75FB1"/>
    <w:rsid w:val="00C77F41"/>
    <w:rsid w:val="00C85245"/>
    <w:rsid w:val="00CA2D6B"/>
    <w:rsid w:val="00CA408D"/>
    <w:rsid w:val="00CA72C2"/>
    <w:rsid w:val="00CA7E7D"/>
    <w:rsid w:val="00CB0477"/>
    <w:rsid w:val="00CC3C40"/>
    <w:rsid w:val="00CC504E"/>
    <w:rsid w:val="00CC50A5"/>
    <w:rsid w:val="00CD59A9"/>
    <w:rsid w:val="00CE3E7F"/>
    <w:rsid w:val="00CE40C5"/>
    <w:rsid w:val="00CF10EE"/>
    <w:rsid w:val="00CF1F25"/>
    <w:rsid w:val="00CF2B11"/>
    <w:rsid w:val="00CF356B"/>
    <w:rsid w:val="00D0010C"/>
    <w:rsid w:val="00D04263"/>
    <w:rsid w:val="00D06DE9"/>
    <w:rsid w:val="00D079C4"/>
    <w:rsid w:val="00D118A5"/>
    <w:rsid w:val="00D14D57"/>
    <w:rsid w:val="00D15711"/>
    <w:rsid w:val="00D15A17"/>
    <w:rsid w:val="00D24365"/>
    <w:rsid w:val="00D37546"/>
    <w:rsid w:val="00D37DB0"/>
    <w:rsid w:val="00D40EBE"/>
    <w:rsid w:val="00D4551F"/>
    <w:rsid w:val="00D5311A"/>
    <w:rsid w:val="00D56C10"/>
    <w:rsid w:val="00D6071C"/>
    <w:rsid w:val="00D60E36"/>
    <w:rsid w:val="00D674EE"/>
    <w:rsid w:val="00D7028B"/>
    <w:rsid w:val="00D83BCC"/>
    <w:rsid w:val="00D9475F"/>
    <w:rsid w:val="00D96881"/>
    <w:rsid w:val="00DA0FCF"/>
    <w:rsid w:val="00DA1AF5"/>
    <w:rsid w:val="00DA492E"/>
    <w:rsid w:val="00DB4423"/>
    <w:rsid w:val="00DC3B74"/>
    <w:rsid w:val="00DC5FC7"/>
    <w:rsid w:val="00DD63C6"/>
    <w:rsid w:val="00DE03EB"/>
    <w:rsid w:val="00DE4ECE"/>
    <w:rsid w:val="00DE7906"/>
    <w:rsid w:val="00DF46AA"/>
    <w:rsid w:val="00DF746D"/>
    <w:rsid w:val="00E10772"/>
    <w:rsid w:val="00E12209"/>
    <w:rsid w:val="00E170A0"/>
    <w:rsid w:val="00E2631C"/>
    <w:rsid w:val="00E32710"/>
    <w:rsid w:val="00E328FB"/>
    <w:rsid w:val="00E32B76"/>
    <w:rsid w:val="00E40E2C"/>
    <w:rsid w:val="00E47206"/>
    <w:rsid w:val="00E51661"/>
    <w:rsid w:val="00E541E0"/>
    <w:rsid w:val="00E54959"/>
    <w:rsid w:val="00E563ED"/>
    <w:rsid w:val="00E60EFF"/>
    <w:rsid w:val="00E65023"/>
    <w:rsid w:val="00E6583A"/>
    <w:rsid w:val="00E679E0"/>
    <w:rsid w:val="00E73DBD"/>
    <w:rsid w:val="00E747BB"/>
    <w:rsid w:val="00E84519"/>
    <w:rsid w:val="00E84F2E"/>
    <w:rsid w:val="00E85AA5"/>
    <w:rsid w:val="00E925CE"/>
    <w:rsid w:val="00EA5868"/>
    <w:rsid w:val="00EA7C54"/>
    <w:rsid w:val="00EB0085"/>
    <w:rsid w:val="00EB5A4E"/>
    <w:rsid w:val="00EB6248"/>
    <w:rsid w:val="00EB6FC6"/>
    <w:rsid w:val="00EC4A59"/>
    <w:rsid w:val="00EC4DCD"/>
    <w:rsid w:val="00EC6474"/>
    <w:rsid w:val="00EE4A8C"/>
    <w:rsid w:val="00EE69FD"/>
    <w:rsid w:val="00EF26E1"/>
    <w:rsid w:val="00EF71E0"/>
    <w:rsid w:val="00F102FE"/>
    <w:rsid w:val="00F14154"/>
    <w:rsid w:val="00F149B2"/>
    <w:rsid w:val="00F16FC9"/>
    <w:rsid w:val="00F234F0"/>
    <w:rsid w:val="00F252C4"/>
    <w:rsid w:val="00F4318B"/>
    <w:rsid w:val="00F507D9"/>
    <w:rsid w:val="00F55B9F"/>
    <w:rsid w:val="00F55C4D"/>
    <w:rsid w:val="00F65817"/>
    <w:rsid w:val="00F735AF"/>
    <w:rsid w:val="00F779A9"/>
    <w:rsid w:val="00F77C85"/>
    <w:rsid w:val="00F84EB9"/>
    <w:rsid w:val="00F97D01"/>
    <w:rsid w:val="00F97EAD"/>
    <w:rsid w:val="00FA2D05"/>
    <w:rsid w:val="00FA69FD"/>
    <w:rsid w:val="00FB1A7F"/>
    <w:rsid w:val="00FB2A3C"/>
    <w:rsid w:val="00FB6533"/>
    <w:rsid w:val="00FC5AE5"/>
    <w:rsid w:val="00FD7980"/>
    <w:rsid w:val="00FE2186"/>
    <w:rsid w:val="00FF1510"/>
    <w:rsid w:val="00FF1BEF"/>
    <w:rsid w:val="00FF369B"/>
    <w:rsid w:val="00FF3C4E"/>
    <w:rsid w:val="00FF5A19"/>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 w:type="table" w:styleId="PlainTable1">
    <w:name w:val="Plain Table 1"/>
    <w:basedOn w:val="TableNormal"/>
    <w:uiPriority w:val="41"/>
    <w:rsid w:val="0018509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AA130C"/>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spacehelp.uwo.ca/" TargetMode="External"/><Relationship Id="rId13" Type="http://schemas.openxmlformats.org/officeDocument/2006/relationships/hyperlink" Target="https://www.westerncalendar.uwo.ca/PolicyPages.cfm?Command=showCategory&amp;PolicyCategoryID=5&amp;SelectedCalendar=Live&amp;ArchiveID=" TargetMode="External"/><Relationship Id="rId18" Type="http://schemas.openxmlformats.org/officeDocument/2006/relationships/hyperlink" Target="https://www.uwo.ca/univsec/pdf/policies_procedures/section1/mapp113.pdf" TargetMode="External"/><Relationship Id="rId26" Type="http://schemas.openxmlformats.org/officeDocument/2006/relationships/hyperlink" Target="https://www.uwo.ca/health/student_support/survivor_support/get-help.html" TargetMode="External"/><Relationship Id="rId3" Type="http://schemas.openxmlformats.org/officeDocument/2006/relationships/settings" Target="settings.xml"/><Relationship Id="rId21" Type="http://schemas.openxmlformats.org/officeDocument/2006/relationships/hyperlink" Target="https://uwo.ca/univsec//pdf/academic_policies/appeals/scholastic_offences.pdf" TargetMode="External"/><Relationship Id="rId7" Type="http://schemas.openxmlformats.org/officeDocument/2006/relationships/hyperlink" Target="https://ocw.mit.edu/courses/res-18-001-calculus-fall-2023/pages/textbook/" TargetMode="External"/><Relationship Id="rId12" Type="http://schemas.openxmlformats.org/officeDocument/2006/relationships/hyperlink" Target="https://registrar.uwo.ca/academics/academic_considerations/" TargetMode="External"/><Relationship Id="rId17" Type="http://schemas.openxmlformats.org/officeDocument/2006/relationships/hyperlink" Target="https://www.registrar.uwo.ca/" TargetMode="External"/><Relationship Id="rId25" Type="http://schemas.openxmlformats.org/officeDocument/2006/relationships/hyperlink" Target="https://uwo.ca/health/" TargetMode="External"/><Relationship Id="rId2" Type="http://schemas.openxmlformats.org/officeDocument/2006/relationships/styles" Target="styles.xml"/><Relationship Id="rId16" Type="http://schemas.openxmlformats.org/officeDocument/2006/relationships/hyperlink" Target="https://www.uwo.ca/univsec/pdf/academic_policies/appeals/Academic%20Accommodation_disabilities.pdf" TargetMode="External"/><Relationship Id="rId20" Type="http://schemas.openxmlformats.org/officeDocument/2006/relationships/hyperlink" Target="https://uwo.ca/univsec//pdf/academic_policies/appeals/undergrad_requests_for_relief_procedure.pdf" TargetMode="External"/><Relationship Id="rId1" Type="http://schemas.openxmlformats.org/officeDocument/2006/relationships/numbering" Target="numbering.xml"/><Relationship Id="rId6" Type="http://schemas.openxmlformats.org/officeDocument/2006/relationships/hyperlink" Target="https://openstax.org/books/calculus-volume-3/pages/1-introduction" TargetMode="External"/><Relationship Id="rId11" Type="http://schemas.openxmlformats.org/officeDocument/2006/relationships/hyperlink" Target="http://academicsupport.uwo.ca/accessible_education/" TargetMode="External"/><Relationship Id="rId24" Type="http://schemas.openxmlformats.org/officeDocument/2006/relationships/hyperlink" Target="https://www.uwo.ca/sci/counselling/" TargetMode="External"/><Relationship Id="rId5" Type="http://schemas.openxmlformats.org/officeDocument/2006/relationships/image" Target="media/image1.png"/><Relationship Id="rId15" Type="http://schemas.openxmlformats.org/officeDocument/2006/relationships/hyperlink" Target="https://www.edi.uwo.ca" TargetMode="External"/><Relationship Id="rId23" Type="http://schemas.openxmlformats.org/officeDocument/2006/relationships/hyperlink" Target="http://www.turnitin.com/" TargetMode="External"/><Relationship Id="rId28" Type="http://schemas.openxmlformats.org/officeDocument/2006/relationships/theme" Target="theme/theme1.xml"/><Relationship Id="rId10" Type="http://schemas.openxmlformats.org/officeDocument/2006/relationships/hyperlink" Target="https://uwo.ca/univsec//pdf/academic_policies/appeals/academic_consideration_Sep24.pdf" TargetMode="External"/><Relationship Id="rId19" Type="http://schemas.openxmlformats.org/officeDocument/2006/relationships/hyperlink" Target="https://uwo.ca/univsec//pdf/academic_policies/appeals/requests_for_relief_from_academic_decisions.pdf" TargetMode="External"/><Relationship Id="rId4" Type="http://schemas.openxmlformats.org/officeDocument/2006/relationships/webSettings" Target="webSettings.xml"/><Relationship Id="rId9" Type="http://schemas.openxmlformats.org/officeDocument/2006/relationships/hyperlink" Target="https://www.gradescope.ca/)" TargetMode="External"/><Relationship Id="rId14" Type="http://schemas.openxmlformats.org/officeDocument/2006/relationships/hyperlink" Target="https://www.uwo.ca/univsec/pdf/academic_policies/appeals/accommodation_religious.pdf" TargetMode="External"/><Relationship Id="rId22" Type="http://schemas.openxmlformats.org/officeDocument/2006/relationships/hyperlink" Target="https://uwo.ca/univsec//pdf/academic_policies/appeals/undergrad_scholastic_offence_procedur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7</Pages>
  <Words>2165</Words>
  <Characters>13178</Characters>
  <Application>Microsoft Office Word</Application>
  <DocSecurity>0</DocSecurity>
  <Lines>328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132</cp:revision>
  <dcterms:created xsi:type="dcterms:W3CDTF">2024-11-27T13:09:00Z</dcterms:created>
  <dcterms:modified xsi:type="dcterms:W3CDTF">2025-12-19T19:50:00Z</dcterms:modified>
</cp:coreProperties>
</file>